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88" w:rsidRPr="006C6BA4" w:rsidRDefault="00104088" w:rsidP="0010408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bookmarkStart w:id="0" w:name="_GoBack"/>
      <w:r w:rsidRPr="006C6BA4">
        <w:rPr>
          <w:rFonts w:ascii="Cambria" w:hAnsi="Cambria"/>
          <w:b/>
          <w:sz w:val="24"/>
          <w:szCs w:val="24"/>
          <w:lang w:val="ru-RU"/>
        </w:rPr>
        <w:t xml:space="preserve">Табела 9.1. </w:t>
      </w:r>
      <w:r w:rsidRPr="006C6BA4">
        <w:rPr>
          <w:rFonts w:ascii="Cambria" w:hAnsi="Cambria"/>
          <w:sz w:val="24"/>
          <w:szCs w:val="24"/>
          <w:lang w:val="ru-RU"/>
        </w:rPr>
        <w:t>Број и врста библиотечких јединица у високошколској установи</w:t>
      </w:r>
    </w:p>
    <w:p w:rsidR="00104088" w:rsidRPr="006C6BA4" w:rsidRDefault="00104088" w:rsidP="00104088">
      <w:pPr>
        <w:spacing w:after="0" w:line="240" w:lineRule="auto"/>
        <w:jc w:val="both"/>
        <w:rPr>
          <w:rFonts w:ascii="Cambria" w:hAnsi="Cambria"/>
          <w:sz w:val="12"/>
          <w:szCs w:val="12"/>
        </w:rPr>
      </w:pP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6"/>
        <w:gridCol w:w="2565"/>
      </w:tblGrid>
      <w:tr w:rsidR="00104088" w:rsidRPr="006C6BA4" w:rsidTr="00B63191">
        <w:tc>
          <w:tcPr>
            <w:tcW w:w="85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04088" w:rsidRPr="006C6BA4" w:rsidRDefault="00104088" w:rsidP="00B63191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04088" w:rsidRPr="006C6BA4" w:rsidRDefault="00104088" w:rsidP="00B63191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04088" w:rsidRPr="006C6BA4" w:rsidRDefault="00104088" w:rsidP="00B63191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104088" w:rsidRPr="006C6BA4" w:rsidTr="00B63191">
        <w:tc>
          <w:tcPr>
            <w:tcW w:w="857" w:type="dxa"/>
            <w:tcBorders>
              <w:top w:val="double" w:sz="4" w:space="0" w:color="auto"/>
            </w:tcBorders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6" w:type="dxa"/>
            <w:tcBorders>
              <w:top w:val="double" w:sz="4" w:space="0" w:color="auto"/>
            </w:tcBorders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8</w:t>
            </w:r>
            <w:r w:rsidRPr="006C6BA4">
              <w:rPr>
                <w:rFonts w:ascii="Cambria" w:hAnsi="Cambria"/>
                <w:sz w:val="20"/>
                <w:szCs w:val="20"/>
                <w:lang w:val="en-US"/>
              </w:rPr>
              <w:t>9</w:t>
            </w: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37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8</w:t>
            </w:r>
            <w:r w:rsidRPr="006C6BA4">
              <w:rPr>
                <w:rFonts w:ascii="Cambria" w:hAnsi="Cambria"/>
                <w:sz w:val="20"/>
                <w:szCs w:val="20"/>
                <w:lang w:val="en-US"/>
              </w:rPr>
              <w:t>842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17779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3</w:t>
            </w:r>
            <w:r w:rsidRPr="006C6BA4">
              <w:rPr>
                <w:rFonts w:ascii="Cambria" w:hAnsi="Cambria"/>
                <w:sz w:val="20"/>
                <w:szCs w:val="20"/>
                <w:lang w:val="en-US"/>
              </w:rPr>
              <w:t>63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3</w:t>
            </w:r>
            <w:r w:rsidRPr="006C6BA4">
              <w:rPr>
                <w:rFonts w:ascii="Cambria" w:hAnsi="Cambria"/>
                <w:sz w:val="20"/>
                <w:szCs w:val="20"/>
                <w:lang w:val="en-US"/>
              </w:rPr>
              <w:t>63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C6BA4">
              <w:rPr>
                <w:rFonts w:ascii="Cambria" w:hAnsi="Cambria"/>
                <w:sz w:val="20"/>
                <w:szCs w:val="20"/>
                <w:lang w:val="en-US"/>
              </w:rPr>
              <w:t>40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351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39</w:t>
            </w:r>
            <w:r w:rsidRPr="006C6BA4">
              <w:rPr>
                <w:rFonts w:ascii="Cambria" w:hAnsi="Cambria"/>
                <w:sz w:val="20"/>
                <w:szCs w:val="20"/>
                <w:lang w:val="en-US"/>
              </w:rPr>
              <w:t>1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2</w:t>
            </w:r>
            <w:r w:rsidRPr="006C6BA4">
              <w:rPr>
                <w:rFonts w:ascii="Cambria" w:hAnsi="Cambria"/>
                <w:sz w:val="20"/>
                <w:szCs w:val="20"/>
                <w:lang w:val="en-US"/>
              </w:rPr>
              <w:t>538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4</w:t>
            </w:r>
            <w:r w:rsidRPr="006C6BA4">
              <w:rPr>
                <w:rFonts w:ascii="Cambria" w:hAnsi="Cambria"/>
                <w:sz w:val="20"/>
                <w:szCs w:val="20"/>
                <w:lang w:val="en-US"/>
              </w:rPr>
              <w:t>915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-</w:t>
            </w:r>
          </w:p>
        </w:tc>
      </w:tr>
      <w:tr w:rsidR="00104088" w:rsidRPr="006C6BA4" w:rsidTr="00B63191">
        <w:tc>
          <w:tcPr>
            <w:tcW w:w="857" w:type="dxa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5486" w:type="dxa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6C6BA4">
              <w:rPr>
                <w:rFonts w:ascii="Cambria" w:hAnsi="Cambria"/>
                <w:sz w:val="20"/>
                <w:szCs w:val="20"/>
                <w:lang w:val="sr-Cyrl-CS"/>
              </w:rPr>
              <w:t>7453</w:t>
            </w:r>
          </w:p>
        </w:tc>
      </w:tr>
      <w:tr w:rsidR="00104088" w:rsidRPr="006C6BA4" w:rsidTr="00B63191">
        <w:tc>
          <w:tcPr>
            <w:tcW w:w="6343" w:type="dxa"/>
            <w:gridSpan w:val="2"/>
            <w:vAlign w:val="center"/>
          </w:tcPr>
          <w:p w:rsidR="00104088" w:rsidRPr="006C6BA4" w:rsidRDefault="00104088" w:rsidP="00B63191">
            <w:pPr>
              <w:spacing w:beforeLines="20" w:before="48" w:afterLines="20" w:after="48" w:line="240" w:lineRule="auto"/>
              <w:jc w:val="both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6C6BA4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65" w:type="dxa"/>
          </w:tcPr>
          <w:p w:rsidR="00104088" w:rsidRPr="006C6BA4" w:rsidRDefault="00104088" w:rsidP="00104088">
            <w:pPr>
              <w:spacing w:beforeLines="20" w:before="48" w:afterLines="20" w:after="48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6C6BA4">
              <w:rPr>
                <w:rFonts w:ascii="Cambria" w:eastAsia="MS Mincho" w:hAnsi="Cambria"/>
                <w:sz w:val="20"/>
                <w:szCs w:val="20"/>
                <w:lang w:val="en-US"/>
              </w:rPr>
              <w:t>25986</w:t>
            </w:r>
          </w:p>
        </w:tc>
      </w:tr>
    </w:tbl>
    <w:p w:rsidR="00104088" w:rsidRPr="006C6BA4" w:rsidRDefault="00104088" w:rsidP="00104088">
      <w:pPr>
        <w:spacing w:after="0" w:line="240" w:lineRule="auto"/>
        <w:jc w:val="both"/>
        <w:rPr>
          <w:rFonts w:ascii="Cambria" w:hAnsi="Cambria"/>
          <w:sz w:val="12"/>
          <w:szCs w:val="12"/>
        </w:rPr>
      </w:pPr>
    </w:p>
    <w:bookmarkEnd w:id="0"/>
    <w:p w:rsidR="004F33F8" w:rsidRPr="006C6BA4" w:rsidRDefault="004F33F8">
      <w:pPr>
        <w:rPr>
          <w:rFonts w:ascii="Cambria" w:hAnsi="Cambria"/>
        </w:rPr>
      </w:pPr>
    </w:p>
    <w:sectPr w:rsidR="004F33F8" w:rsidRPr="006C6BA4" w:rsidSect="00104088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88"/>
    <w:rsid w:val="00104088"/>
    <w:rsid w:val="004F33F8"/>
    <w:rsid w:val="006C6BA4"/>
    <w:rsid w:val="00A06B44"/>
    <w:rsid w:val="00C5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088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088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Nenad</dc:creator>
  <cp:keywords/>
  <dc:description/>
  <cp:lastModifiedBy>Win7</cp:lastModifiedBy>
  <cp:revision>2</cp:revision>
  <dcterms:created xsi:type="dcterms:W3CDTF">2015-04-20T06:38:00Z</dcterms:created>
  <dcterms:modified xsi:type="dcterms:W3CDTF">2015-04-26T17:37:00Z</dcterms:modified>
</cp:coreProperties>
</file>