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871" w:rsidRPr="00871767" w:rsidRDefault="00421D5F" w:rsidP="00421D5F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  <w:lang w:val="sr-Cyrl-RS"/>
        </w:rPr>
      </w:pPr>
      <w:r w:rsidRPr="00871767">
        <w:rPr>
          <w:rFonts w:asciiTheme="majorHAnsi" w:hAnsiTheme="majorHAnsi"/>
          <w:b/>
          <w:sz w:val="24"/>
          <w:szCs w:val="24"/>
          <w:lang w:val="sr-Cyrl-RS"/>
        </w:rPr>
        <w:t>ПРИЛОГ ЗА СЕДНИЦУ КОМИСИЈЕ ЗА ОБЕЗБЕЂЕЊЕ КВАЛИТЕТА</w:t>
      </w:r>
    </w:p>
    <w:p w:rsidR="00421D5F" w:rsidRPr="00871767" w:rsidRDefault="00421D5F" w:rsidP="00421D5F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  <w:lang w:val="sr-Cyrl-RS"/>
        </w:rPr>
      </w:pPr>
      <w:r w:rsidRPr="00871767">
        <w:rPr>
          <w:rFonts w:asciiTheme="majorHAnsi" w:hAnsiTheme="majorHAnsi"/>
          <w:b/>
          <w:sz w:val="24"/>
          <w:szCs w:val="24"/>
          <w:lang w:val="sr-Cyrl-RS"/>
        </w:rPr>
        <w:t>07.04.2015. ГОДИНЕ</w:t>
      </w:r>
    </w:p>
    <w:p w:rsidR="00421D5F" w:rsidRPr="00871767" w:rsidRDefault="00421D5F" w:rsidP="00421D5F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  <w:lang w:val="sr-Cyrl-RS"/>
        </w:rPr>
      </w:pPr>
    </w:p>
    <w:p w:rsidR="00421D5F" w:rsidRPr="00871767" w:rsidRDefault="00421D5F" w:rsidP="00421D5F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  <w:lang w:val="sr-Cyrl-RS"/>
        </w:rPr>
      </w:pPr>
      <w:r w:rsidRPr="00871767">
        <w:rPr>
          <w:rFonts w:asciiTheme="majorHAnsi" w:hAnsiTheme="majorHAnsi"/>
          <w:b/>
          <w:sz w:val="24"/>
          <w:szCs w:val="24"/>
          <w:lang w:val="sr-Cyrl-RS"/>
        </w:rPr>
        <w:t>АНАЛИЗА РЕЗУЛТАТА СТУДЕНТСКЕ АНКЕТЕ А2:</w:t>
      </w:r>
    </w:p>
    <w:p w:rsidR="00421D5F" w:rsidRPr="00871767" w:rsidRDefault="00421D5F" w:rsidP="00421D5F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  <w:lang w:val="sr-Cyrl-RS"/>
        </w:rPr>
      </w:pPr>
      <w:r w:rsidRPr="00871767">
        <w:rPr>
          <w:rFonts w:asciiTheme="majorHAnsi" w:hAnsiTheme="majorHAnsi"/>
          <w:b/>
          <w:sz w:val="24"/>
          <w:szCs w:val="24"/>
          <w:lang w:val="sr-Cyrl-RS"/>
        </w:rPr>
        <w:t>„АНКЕТА О ВРЕДНОВАЊУ НАСТАВНОГ ПРОЦЕСА И ПЕДАГОШКОГ РАДА НАСТАВНИКА И САРАДНИКА“</w:t>
      </w:r>
    </w:p>
    <w:p w:rsidR="00421D5F" w:rsidRPr="00871767" w:rsidRDefault="00421D5F" w:rsidP="00421D5F">
      <w:pPr>
        <w:spacing w:after="0" w:line="240" w:lineRule="auto"/>
        <w:jc w:val="center"/>
        <w:rPr>
          <w:rFonts w:asciiTheme="majorHAnsi" w:hAnsiTheme="majorHAnsi"/>
          <w:b/>
          <w:sz w:val="24"/>
          <w:szCs w:val="24"/>
          <w:lang w:val="sr-Cyrl-RS"/>
        </w:rPr>
      </w:pPr>
    </w:p>
    <w:p w:rsidR="00421D5F" w:rsidRPr="00871767" w:rsidRDefault="00421D5F" w:rsidP="00421D5F">
      <w:pPr>
        <w:spacing w:after="0" w:line="240" w:lineRule="auto"/>
        <w:jc w:val="both"/>
        <w:rPr>
          <w:rFonts w:asciiTheme="majorHAnsi" w:hAnsiTheme="majorHAnsi"/>
          <w:lang w:val="sr-Cyrl-RS"/>
        </w:rPr>
      </w:pPr>
      <w:r w:rsidRPr="00871767">
        <w:rPr>
          <w:rFonts w:asciiTheme="majorHAnsi" w:hAnsiTheme="majorHAnsi"/>
          <w:lang w:val="sr-Cyrl-RS"/>
        </w:rPr>
        <w:tab/>
        <w:t>Према члану 95. Правилника о режиму основних и мастер академских студија, на крају зимског семестра школске 2014/2015. године, спроведена је студентска анкета А2 „Анкета о квалитету наставног процеса и педагошког рада наставника и сарадника“. Анкету је обрадила комисија у саставу:</w:t>
      </w:r>
    </w:p>
    <w:p w:rsidR="00421D5F" w:rsidRPr="00871767" w:rsidRDefault="00421D5F" w:rsidP="00421D5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/>
          <w:lang w:val="sr-Cyrl-RS"/>
        </w:rPr>
      </w:pPr>
      <w:r w:rsidRPr="00871767">
        <w:rPr>
          <w:rFonts w:asciiTheme="majorHAnsi" w:hAnsiTheme="majorHAnsi"/>
          <w:lang w:val="sr-Cyrl-RS"/>
        </w:rPr>
        <w:t xml:space="preserve">Др Данијела </w:t>
      </w:r>
      <w:proofErr w:type="spellStart"/>
      <w:r w:rsidRPr="00871767">
        <w:rPr>
          <w:rFonts w:asciiTheme="majorHAnsi" w:hAnsiTheme="majorHAnsi"/>
          <w:lang w:val="sr-Cyrl-RS"/>
        </w:rPr>
        <w:t>Милорадовић</w:t>
      </w:r>
      <w:proofErr w:type="spellEnd"/>
      <w:r w:rsidRPr="00871767">
        <w:rPr>
          <w:rFonts w:asciiTheme="majorHAnsi" w:hAnsiTheme="majorHAnsi"/>
          <w:lang w:val="sr-Cyrl-RS"/>
        </w:rPr>
        <w:t>, доцент, продекан за наставу</w:t>
      </w:r>
    </w:p>
    <w:p w:rsidR="00421D5F" w:rsidRPr="00871767" w:rsidRDefault="00421D5F" w:rsidP="00421D5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/>
          <w:lang w:val="sr-Cyrl-RS"/>
        </w:rPr>
      </w:pPr>
      <w:r w:rsidRPr="00871767">
        <w:rPr>
          <w:rFonts w:asciiTheme="majorHAnsi" w:hAnsiTheme="majorHAnsi"/>
          <w:lang w:val="sr-Cyrl-RS"/>
        </w:rPr>
        <w:t xml:space="preserve">Мирјана </w:t>
      </w:r>
      <w:proofErr w:type="spellStart"/>
      <w:r w:rsidRPr="00871767">
        <w:rPr>
          <w:rFonts w:asciiTheme="majorHAnsi" w:hAnsiTheme="majorHAnsi"/>
          <w:lang w:val="sr-Cyrl-RS"/>
        </w:rPr>
        <w:t>Станарчић</w:t>
      </w:r>
      <w:proofErr w:type="spellEnd"/>
      <w:r w:rsidRPr="00871767">
        <w:rPr>
          <w:rFonts w:asciiTheme="majorHAnsi" w:hAnsiTheme="majorHAnsi"/>
          <w:lang w:val="sr-Cyrl-RS"/>
        </w:rPr>
        <w:t>, дипл. прав., секретар Факултета</w:t>
      </w:r>
    </w:p>
    <w:p w:rsidR="00421D5F" w:rsidRPr="00871767" w:rsidRDefault="00421D5F" w:rsidP="00421D5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/>
          <w:lang w:val="sr-Cyrl-RS"/>
        </w:rPr>
      </w:pPr>
      <w:r w:rsidRPr="00871767">
        <w:rPr>
          <w:rFonts w:asciiTheme="majorHAnsi" w:hAnsiTheme="majorHAnsi"/>
          <w:lang w:val="sr-Cyrl-RS"/>
        </w:rPr>
        <w:t xml:space="preserve">Милан Петровић, дипл. инг. </w:t>
      </w:r>
      <w:proofErr w:type="spellStart"/>
      <w:r w:rsidRPr="00871767">
        <w:rPr>
          <w:rFonts w:asciiTheme="majorHAnsi" w:hAnsiTheme="majorHAnsi"/>
          <w:lang w:val="sr-Cyrl-RS"/>
        </w:rPr>
        <w:t>орг</w:t>
      </w:r>
      <w:proofErr w:type="spellEnd"/>
      <w:r w:rsidRPr="00871767">
        <w:rPr>
          <w:rFonts w:asciiTheme="majorHAnsi" w:hAnsiTheme="majorHAnsi"/>
          <w:lang w:val="sr-Cyrl-RS"/>
        </w:rPr>
        <w:t>.</w:t>
      </w:r>
    </w:p>
    <w:p w:rsidR="00421D5F" w:rsidRPr="00871767" w:rsidRDefault="00421D5F" w:rsidP="00421D5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/>
          <w:lang w:val="sr-Cyrl-RS"/>
        </w:rPr>
      </w:pPr>
      <w:r w:rsidRPr="00871767">
        <w:rPr>
          <w:rFonts w:asciiTheme="majorHAnsi" w:hAnsiTheme="majorHAnsi"/>
          <w:lang w:val="sr-Cyrl-RS"/>
        </w:rPr>
        <w:t>Наталија Алексић , студент продекан и</w:t>
      </w:r>
    </w:p>
    <w:p w:rsidR="00421D5F" w:rsidRPr="00871767" w:rsidRDefault="00421D5F" w:rsidP="00421D5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/>
          <w:lang w:val="sr-Cyrl-RS"/>
        </w:rPr>
      </w:pPr>
      <w:r w:rsidRPr="00871767">
        <w:rPr>
          <w:rFonts w:asciiTheme="majorHAnsi" w:hAnsiTheme="majorHAnsi"/>
          <w:lang w:val="sr-Cyrl-RS"/>
        </w:rPr>
        <w:t xml:space="preserve">Мирјана </w:t>
      </w:r>
      <w:proofErr w:type="spellStart"/>
      <w:r w:rsidRPr="00871767">
        <w:rPr>
          <w:rFonts w:asciiTheme="majorHAnsi" w:hAnsiTheme="majorHAnsi"/>
          <w:lang w:val="sr-Cyrl-RS"/>
        </w:rPr>
        <w:t>Захар</w:t>
      </w:r>
      <w:proofErr w:type="spellEnd"/>
      <w:r w:rsidRPr="00871767">
        <w:rPr>
          <w:rFonts w:asciiTheme="majorHAnsi" w:hAnsiTheme="majorHAnsi"/>
          <w:lang w:val="sr-Cyrl-RS"/>
        </w:rPr>
        <w:t>, референт за студентски стандард.</w:t>
      </w:r>
    </w:p>
    <w:p w:rsidR="00653C31" w:rsidRPr="00871767" w:rsidRDefault="00653C31" w:rsidP="00421D5F">
      <w:pPr>
        <w:pStyle w:val="ListParagraph"/>
        <w:spacing w:after="0" w:line="240" w:lineRule="auto"/>
        <w:ind w:left="0"/>
        <w:jc w:val="both"/>
        <w:rPr>
          <w:rFonts w:asciiTheme="majorHAnsi" w:hAnsiTheme="majorHAnsi"/>
          <w:lang w:val="sr-Cyrl-RS"/>
        </w:rPr>
      </w:pPr>
    </w:p>
    <w:p w:rsidR="00421D5F" w:rsidRPr="00871767" w:rsidRDefault="00653C31" w:rsidP="00421D5F">
      <w:pPr>
        <w:pStyle w:val="ListParagraph"/>
        <w:spacing w:after="0" w:line="240" w:lineRule="auto"/>
        <w:ind w:left="0"/>
        <w:jc w:val="both"/>
        <w:rPr>
          <w:rFonts w:asciiTheme="majorHAnsi" w:hAnsiTheme="majorHAnsi"/>
          <w:lang w:val="sr-Cyrl-RS"/>
        </w:rPr>
      </w:pPr>
      <w:r w:rsidRPr="00871767">
        <w:rPr>
          <w:rFonts w:asciiTheme="majorHAnsi" w:hAnsiTheme="majorHAnsi"/>
          <w:lang w:val="sr-Cyrl-RS"/>
        </w:rPr>
        <w:tab/>
      </w:r>
      <w:r w:rsidR="00421D5F" w:rsidRPr="00871767">
        <w:rPr>
          <w:rFonts w:asciiTheme="majorHAnsi" w:hAnsiTheme="majorHAnsi"/>
          <w:lang w:val="sr-Cyrl-RS"/>
        </w:rPr>
        <w:t>Резултати анкете су дос</w:t>
      </w:r>
      <w:r w:rsidRPr="00871767">
        <w:rPr>
          <w:rFonts w:asciiTheme="majorHAnsi" w:hAnsiTheme="majorHAnsi"/>
          <w:lang w:val="sr-Cyrl-RS"/>
        </w:rPr>
        <w:t>тављени декану Факултета, предсе</w:t>
      </w:r>
      <w:r w:rsidR="00421D5F" w:rsidRPr="00871767">
        <w:rPr>
          <w:rFonts w:asciiTheme="majorHAnsi" w:hAnsiTheme="majorHAnsi"/>
          <w:lang w:val="sr-Cyrl-RS"/>
        </w:rPr>
        <w:t>днику Комисије за обезбеђење квалитета, шефовима катедара и секретару Факултета.</w:t>
      </w:r>
    </w:p>
    <w:p w:rsidR="00421D5F" w:rsidRPr="00871767" w:rsidRDefault="00421D5F" w:rsidP="00421D5F">
      <w:pPr>
        <w:pStyle w:val="ListParagraph"/>
        <w:spacing w:after="0" w:line="240" w:lineRule="auto"/>
        <w:ind w:left="0"/>
        <w:jc w:val="both"/>
        <w:rPr>
          <w:rFonts w:asciiTheme="majorHAnsi" w:hAnsiTheme="majorHAnsi"/>
          <w:lang w:val="sr-Cyrl-RS"/>
        </w:rPr>
      </w:pPr>
    </w:p>
    <w:p w:rsidR="00C5164E" w:rsidRPr="00871767" w:rsidRDefault="00C5164E" w:rsidP="00421D5F">
      <w:pPr>
        <w:pStyle w:val="ListParagraph"/>
        <w:spacing w:after="0" w:line="240" w:lineRule="auto"/>
        <w:ind w:left="0"/>
        <w:jc w:val="both"/>
        <w:rPr>
          <w:rFonts w:asciiTheme="majorHAnsi" w:hAnsiTheme="majorHAnsi"/>
          <w:lang w:val="sr-Cyrl-RS"/>
        </w:rPr>
      </w:pPr>
      <w:r w:rsidRPr="00871767">
        <w:rPr>
          <w:rFonts w:asciiTheme="majorHAnsi" w:hAnsiTheme="majorHAnsi"/>
          <w:lang w:val="sr-Cyrl-RS"/>
        </w:rPr>
        <w:tab/>
        <w:t xml:space="preserve">У Табели 1 издвојене </w:t>
      </w:r>
      <w:r w:rsidR="00421D5F" w:rsidRPr="00871767">
        <w:rPr>
          <w:rFonts w:asciiTheme="majorHAnsi" w:hAnsiTheme="majorHAnsi"/>
          <w:lang w:val="sr-Cyrl-RS"/>
        </w:rPr>
        <w:t xml:space="preserve">су </w:t>
      </w:r>
      <w:r w:rsidRPr="00871767">
        <w:rPr>
          <w:rFonts w:asciiTheme="majorHAnsi" w:hAnsiTheme="majorHAnsi"/>
          <w:lang w:val="sr-Cyrl-RS"/>
        </w:rPr>
        <w:t>израчунате средњ</w:t>
      </w:r>
      <w:r w:rsidR="00421D5F" w:rsidRPr="00871767">
        <w:rPr>
          <w:rFonts w:asciiTheme="majorHAnsi" w:hAnsiTheme="majorHAnsi"/>
          <w:lang w:val="sr-Cyrl-RS"/>
        </w:rPr>
        <w:t xml:space="preserve">е оцене наставног процеса и педагошког рада наставника и сарадника </w:t>
      </w:r>
      <w:r w:rsidRPr="00871767">
        <w:rPr>
          <w:rFonts w:asciiTheme="majorHAnsi" w:hAnsiTheme="majorHAnsi"/>
          <w:lang w:val="sr-Cyrl-RS"/>
        </w:rPr>
        <w:t>на</w:t>
      </w:r>
      <w:r w:rsidR="00421D5F" w:rsidRPr="00871767">
        <w:rPr>
          <w:rFonts w:asciiTheme="majorHAnsi" w:hAnsiTheme="majorHAnsi"/>
          <w:lang w:val="sr-Cyrl-RS"/>
        </w:rPr>
        <w:t xml:space="preserve"> заједничким предметима основних и мастер академских студија</w:t>
      </w:r>
      <w:r w:rsidRPr="00871767">
        <w:rPr>
          <w:rFonts w:asciiTheme="majorHAnsi" w:hAnsiTheme="majorHAnsi"/>
          <w:lang w:val="sr-Cyrl-RS"/>
        </w:rPr>
        <w:t>, зато што су средње оцене ових предмета добијене обрадом на већим бројевима узорака:</w:t>
      </w:r>
    </w:p>
    <w:p w:rsidR="00C5164E" w:rsidRPr="00871767" w:rsidRDefault="00C5164E" w:rsidP="00421D5F">
      <w:pPr>
        <w:pStyle w:val="ListParagraph"/>
        <w:spacing w:after="0" w:line="240" w:lineRule="auto"/>
        <w:ind w:left="0"/>
        <w:jc w:val="both"/>
        <w:rPr>
          <w:rFonts w:asciiTheme="majorHAnsi" w:hAnsiTheme="majorHAnsi"/>
          <w:lang w:val="sr-Cyrl-RS"/>
        </w:rPr>
      </w:pPr>
    </w:p>
    <w:p w:rsidR="00C5164E" w:rsidRPr="00871767" w:rsidRDefault="00C5164E" w:rsidP="00653C31">
      <w:pPr>
        <w:pStyle w:val="ListParagraph"/>
        <w:spacing w:after="240" w:line="240" w:lineRule="auto"/>
        <w:ind w:left="0"/>
        <w:jc w:val="center"/>
        <w:rPr>
          <w:rFonts w:asciiTheme="majorHAnsi" w:hAnsiTheme="majorHAnsi"/>
          <w:lang w:val="sr-Cyrl-RS"/>
        </w:rPr>
      </w:pPr>
      <w:r w:rsidRPr="00871767">
        <w:rPr>
          <w:rFonts w:asciiTheme="majorHAnsi" w:hAnsiTheme="majorHAnsi"/>
          <w:b/>
          <w:lang w:val="sr-Cyrl-RS"/>
        </w:rPr>
        <w:t>Табела 1</w:t>
      </w:r>
      <w:r w:rsidRPr="00871767">
        <w:rPr>
          <w:rFonts w:asciiTheme="majorHAnsi" w:hAnsiTheme="majorHAnsi"/>
          <w:lang w:val="sr-Cyrl-RS"/>
        </w:rPr>
        <w:t xml:space="preserve">: </w:t>
      </w:r>
      <w:r w:rsidRPr="00871767">
        <w:rPr>
          <w:rFonts w:asciiTheme="majorHAnsi" w:hAnsiTheme="majorHAnsi"/>
          <w:i/>
          <w:lang w:val="sr-Cyrl-RS"/>
        </w:rPr>
        <w:t>Просечне оцене по предметима – зимски семестар школске 2014/2015</w:t>
      </w:r>
      <w:r w:rsidRPr="00871767">
        <w:rPr>
          <w:rFonts w:asciiTheme="majorHAnsi" w:hAnsiTheme="majorHAnsi"/>
          <w:lang w:val="sr-Cyrl-RS"/>
        </w:rPr>
        <w:t>.</w:t>
      </w:r>
    </w:p>
    <w:p w:rsidR="00653C31" w:rsidRPr="00871767" w:rsidRDefault="00653C31" w:rsidP="00653C31">
      <w:pPr>
        <w:pStyle w:val="ListParagraph"/>
        <w:spacing w:after="240" w:line="240" w:lineRule="auto"/>
        <w:ind w:left="0"/>
        <w:jc w:val="both"/>
        <w:rPr>
          <w:rFonts w:asciiTheme="majorHAnsi" w:hAnsiTheme="majorHAnsi"/>
          <w:sz w:val="12"/>
          <w:szCs w:val="12"/>
          <w:lang w:val="sr-Cyrl-R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72"/>
        <w:gridCol w:w="1210"/>
        <w:gridCol w:w="2614"/>
        <w:gridCol w:w="1216"/>
        <w:gridCol w:w="1916"/>
      </w:tblGrid>
      <w:tr w:rsidR="00C5164E" w:rsidRPr="00871767" w:rsidTr="00653C31">
        <w:trPr>
          <w:jc w:val="center"/>
        </w:trPr>
        <w:tc>
          <w:tcPr>
            <w:tcW w:w="1572" w:type="dxa"/>
            <w:shd w:val="clear" w:color="auto" w:fill="D9D9D9" w:themeFill="background1" w:themeFillShade="D9"/>
            <w:vAlign w:val="center"/>
          </w:tcPr>
          <w:p w:rsidR="00C5164E" w:rsidRPr="00871767" w:rsidRDefault="00C5164E" w:rsidP="00653C31">
            <w:pPr>
              <w:pStyle w:val="ListParagraph"/>
              <w:ind w:left="0"/>
              <w:rPr>
                <w:rFonts w:asciiTheme="majorHAnsi" w:hAnsiTheme="majorHAnsi"/>
                <w:b/>
                <w:lang w:val="sr-Cyrl-RS"/>
              </w:rPr>
            </w:pPr>
            <w:r w:rsidRPr="00871767">
              <w:rPr>
                <w:rFonts w:asciiTheme="majorHAnsi" w:hAnsiTheme="majorHAnsi"/>
                <w:b/>
                <w:lang w:val="sr-Cyrl-RS"/>
              </w:rPr>
              <w:t>Врста студија</w:t>
            </w:r>
          </w:p>
        </w:tc>
        <w:tc>
          <w:tcPr>
            <w:tcW w:w="1210" w:type="dxa"/>
            <w:shd w:val="clear" w:color="auto" w:fill="D9D9D9" w:themeFill="background1" w:themeFillShade="D9"/>
            <w:vAlign w:val="center"/>
          </w:tcPr>
          <w:p w:rsidR="00C5164E" w:rsidRPr="00871767" w:rsidRDefault="00C5164E" w:rsidP="00653C31">
            <w:pPr>
              <w:pStyle w:val="ListParagraph"/>
              <w:ind w:left="0"/>
              <w:jc w:val="center"/>
              <w:rPr>
                <w:rFonts w:asciiTheme="majorHAnsi" w:hAnsiTheme="majorHAnsi"/>
                <w:b/>
                <w:lang w:val="sr-Cyrl-RS"/>
              </w:rPr>
            </w:pPr>
            <w:r w:rsidRPr="00871767">
              <w:rPr>
                <w:rFonts w:asciiTheme="majorHAnsi" w:hAnsiTheme="majorHAnsi"/>
                <w:b/>
                <w:lang w:val="sr-Cyrl-RS"/>
              </w:rPr>
              <w:t>Семестар</w:t>
            </w:r>
          </w:p>
        </w:tc>
        <w:tc>
          <w:tcPr>
            <w:tcW w:w="2614" w:type="dxa"/>
            <w:shd w:val="clear" w:color="auto" w:fill="D9D9D9" w:themeFill="background1" w:themeFillShade="D9"/>
            <w:vAlign w:val="center"/>
          </w:tcPr>
          <w:p w:rsidR="00C5164E" w:rsidRPr="00871767" w:rsidRDefault="00C5164E" w:rsidP="00653C31">
            <w:pPr>
              <w:pStyle w:val="ListParagraph"/>
              <w:ind w:left="0"/>
              <w:rPr>
                <w:rFonts w:asciiTheme="majorHAnsi" w:hAnsiTheme="majorHAnsi"/>
                <w:b/>
                <w:lang w:val="sr-Cyrl-RS"/>
              </w:rPr>
            </w:pPr>
            <w:r w:rsidRPr="00871767">
              <w:rPr>
                <w:rFonts w:asciiTheme="majorHAnsi" w:hAnsiTheme="majorHAnsi"/>
                <w:b/>
                <w:lang w:val="sr-Cyrl-RS"/>
              </w:rPr>
              <w:t>Назив предмета</w:t>
            </w:r>
          </w:p>
        </w:tc>
        <w:tc>
          <w:tcPr>
            <w:tcW w:w="1216" w:type="dxa"/>
            <w:shd w:val="clear" w:color="auto" w:fill="D9D9D9" w:themeFill="background1" w:themeFillShade="D9"/>
            <w:vAlign w:val="center"/>
          </w:tcPr>
          <w:p w:rsidR="00C5164E" w:rsidRPr="00871767" w:rsidRDefault="00C5164E" w:rsidP="00653C31">
            <w:pPr>
              <w:pStyle w:val="ListParagraph"/>
              <w:ind w:left="0"/>
              <w:jc w:val="center"/>
              <w:rPr>
                <w:rFonts w:asciiTheme="majorHAnsi" w:hAnsiTheme="majorHAnsi"/>
                <w:b/>
                <w:lang w:val="sr-Cyrl-RS"/>
              </w:rPr>
            </w:pPr>
            <w:r w:rsidRPr="00871767">
              <w:rPr>
                <w:rFonts w:asciiTheme="majorHAnsi" w:hAnsiTheme="majorHAnsi"/>
                <w:b/>
                <w:lang w:val="sr-Cyrl-RS"/>
              </w:rPr>
              <w:t>Средња оцена</w:t>
            </w:r>
          </w:p>
        </w:tc>
        <w:tc>
          <w:tcPr>
            <w:tcW w:w="1916" w:type="dxa"/>
            <w:shd w:val="clear" w:color="auto" w:fill="D9D9D9" w:themeFill="background1" w:themeFillShade="D9"/>
            <w:vAlign w:val="center"/>
          </w:tcPr>
          <w:p w:rsidR="00C5164E" w:rsidRPr="00871767" w:rsidRDefault="00C5164E" w:rsidP="00653C31">
            <w:pPr>
              <w:pStyle w:val="ListParagraph"/>
              <w:ind w:left="0"/>
              <w:jc w:val="center"/>
              <w:rPr>
                <w:rFonts w:asciiTheme="majorHAnsi" w:hAnsiTheme="majorHAnsi"/>
                <w:b/>
                <w:lang w:val="sr-Cyrl-RS"/>
              </w:rPr>
            </w:pPr>
            <w:r w:rsidRPr="00871767">
              <w:rPr>
                <w:rFonts w:asciiTheme="majorHAnsi" w:hAnsiTheme="majorHAnsi"/>
                <w:b/>
                <w:lang w:val="sr-Cyrl-RS"/>
              </w:rPr>
              <w:t>Описна оцена</w:t>
            </w:r>
          </w:p>
        </w:tc>
      </w:tr>
      <w:tr w:rsidR="00C5164E" w:rsidRPr="00871767" w:rsidTr="00653C31">
        <w:trPr>
          <w:jc w:val="center"/>
        </w:trPr>
        <w:tc>
          <w:tcPr>
            <w:tcW w:w="1572" w:type="dxa"/>
            <w:vMerge w:val="restart"/>
            <w:vAlign w:val="center"/>
          </w:tcPr>
          <w:p w:rsidR="00653C31" w:rsidRPr="00871767" w:rsidRDefault="00653C31" w:rsidP="00C5164E">
            <w:pPr>
              <w:pStyle w:val="ListParagraph"/>
              <w:ind w:left="0"/>
              <w:rPr>
                <w:rFonts w:asciiTheme="majorHAnsi" w:hAnsiTheme="majorHAnsi"/>
                <w:lang w:val="sr-Cyrl-RS"/>
              </w:rPr>
            </w:pPr>
            <w:r w:rsidRPr="00871767">
              <w:rPr>
                <w:rFonts w:asciiTheme="majorHAnsi" w:hAnsiTheme="majorHAnsi"/>
                <w:lang w:val="sr-Cyrl-RS"/>
              </w:rPr>
              <w:t>Основне</w:t>
            </w:r>
          </w:p>
          <w:p w:rsidR="00653C31" w:rsidRPr="00871767" w:rsidRDefault="00653C31" w:rsidP="00C5164E">
            <w:pPr>
              <w:pStyle w:val="ListParagraph"/>
              <w:ind w:left="0"/>
              <w:rPr>
                <w:rFonts w:asciiTheme="majorHAnsi" w:hAnsiTheme="majorHAnsi"/>
                <w:lang w:val="sr-Cyrl-RS"/>
              </w:rPr>
            </w:pPr>
            <w:r w:rsidRPr="00871767">
              <w:rPr>
                <w:rFonts w:asciiTheme="majorHAnsi" w:hAnsiTheme="majorHAnsi"/>
                <w:lang w:val="sr-Cyrl-RS"/>
              </w:rPr>
              <w:t>Академске</w:t>
            </w:r>
          </w:p>
          <w:p w:rsidR="00C5164E" w:rsidRPr="00871767" w:rsidRDefault="00C5164E" w:rsidP="00C5164E">
            <w:pPr>
              <w:pStyle w:val="ListParagraph"/>
              <w:ind w:left="0"/>
              <w:rPr>
                <w:rFonts w:asciiTheme="majorHAnsi" w:hAnsiTheme="majorHAnsi"/>
                <w:lang w:val="sr-Cyrl-RS"/>
              </w:rPr>
            </w:pPr>
            <w:r w:rsidRPr="00871767">
              <w:rPr>
                <w:rFonts w:asciiTheme="majorHAnsi" w:hAnsiTheme="majorHAnsi"/>
                <w:lang w:val="sr-Cyrl-RS"/>
              </w:rPr>
              <w:t>студије</w:t>
            </w:r>
          </w:p>
        </w:tc>
        <w:tc>
          <w:tcPr>
            <w:tcW w:w="1210" w:type="dxa"/>
            <w:vMerge w:val="restart"/>
            <w:vAlign w:val="center"/>
          </w:tcPr>
          <w:p w:rsidR="00C5164E" w:rsidRPr="00871767" w:rsidRDefault="00C5164E" w:rsidP="00C5164E">
            <w:pPr>
              <w:pStyle w:val="ListParagraph"/>
              <w:ind w:left="0"/>
              <w:jc w:val="center"/>
              <w:rPr>
                <w:rFonts w:asciiTheme="majorHAnsi" w:hAnsiTheme="majorHAnsi"/>
              </w:rPr>
            </w:pPr>
            <w:r w:rsidRPr="00871767">
              <w:rPr>
                <w:rFonts w:asciiTheme="majorHAnsi" w:hAnsiTheme="majorHAnsi"/>
              </w:rPr>
              <w:t>I</w:t>
            </w:r>
          </w:p>
        </w:tc>
        <w:tc>
          <w:tcPr>
            <w:tcW w:w="2614" w:type="dxa"/>
          </w:tcPr>
          <w:p w:rsidR="00C5164E" w:rsidRPr="00871767" w:rsidRDefault="00C5164E" w:rsidP="00421D5F">
            <w:pPr>
              <w:pStyle w:val="ListParagraph"/>
              <w:ind w:left="0"/>
              <w:jc w:val="both"/>
              <w:rPr>
                <w:rFonts w:asciiTheme="majorHAnsi" w:hAnsiTheme="majorHAnsi"/>
                <w:lang w:val="sr-Cyrl-RS"/>
              </w:rPr>
            </w:pPr>
            <w:r w:rsidRPr="00871767">
              <w:rPr>
                <w:rFonts w:asciiTheme="majorHAnsi" w:hAnsiTheme="majorHAnsi"/>
                <w:lang w:val="sr-Cyrl-RS"/>
              </w:rPr>
              <w:t>Математика 1</w:t>
            </w:r>
          </w:p>
        </w:tc>
        <w:tc>
          <w:tcPr>
            <w:tcW w:w="1216" w:type="dxa"/>
            <w:vAlign w:val="center"/>
          </w:tcPr>
          <w:p w:rsidR="00C5164E" w:rsidRPr="00871767" w:rsidRDefault="00B27D4A" w:rsidP="00B27D4A">
            <w:pPr>
              <w:pStyle w:val="ListParagraph"/>
              <w:ind w:left="0"/>
              <w:jc w:val="center"/>
              <w:rPr>
                <w:rFonts w:asciiTheme="majorHAnsi" w:hAnsiTheme="majorHAnsi"/>
                <w:lang w:val="sr-Cyrl-RS"/>
              </w:rPr>
            </w:pPr>
            <w:r w:rsidRPr="00871767">
              <w:rPr>
                <w:rFonts w:asciiTheme="majorHAnsi" w:hAnsiTheme="majorHAnsi"/>
                <w:lang w:val="sr-Cyrl-RS"/>
              </w:rPr>
              <w:t>4.45</w:t>
            </w:r>
          </w:p>
        </w:tc>
        <w:tc>
          <w:tcPr>
            <w:tcW w:w="1916" w:type="dxa"/>
            <w:vAlign w:val="center"/>
          </w:tcPr>
          <w:p w:rsidR="00C5164E" w:rsidRPr="00871767" w:rsidRDefault="00B27D4A" w:rsidP="00B27D4A">
            <w:pPr>
              <w:pStyle w:val="ListParagraph"/>
              <w:ind w:left="0"/>
              <w:jc w:val="center"/>
              <w:rPr>
                <w:rFonts w:asciiTheme="majorHAnsi" w:hAnsiTheme="majorHAnsi"/>
                <w:lang w:val="sr-Cyrl-RS"/>
              </w:rPr>
            </w:pPr>
            <w:r w:rsidRPr="00871767">
              <w:rPr>
                <w:rFonts w:asciiTheme="majorHAnsi" w:hAnsiTheme="majorHAnsi"/>
                <w:lang w:val="sr-Cyrl-RS"/>
              </w:rPr>
              <w:t>Врло добар</w:t>
            </w:r>
          </w:p>
        </w:tc>
      </w:tr>
      <w:tr w:rsidR="00C5164E" w:rsidRPr="00871767" w:rsidTr="00653C31">
        <w:trPr>
          <w:jc w:val="center"/>
        </w:trPr>
        <w:tc>
          <w:tcPr>
            <w:tcW w:w="1572" w:type="dxa"/>
            <w:vMerge/>
            <w:vAlign w:val="center"/>
          </w:tcPr>
          <w:p w:rsidR="00C5164E" w:rsidRPr="00871767" w:rsidRDefault="00C5164E" w:rsidP="00C5164E">
            <w:pPr>
              <w:pStyle w:val="ListParagraph"/>
              <w:ind w:left="0"/>
              <w:rPr>
                <w:rFonts w:asciiTheme="majorHAnsi" w:hAnsiTheme="majorHAnsi"/>
                <w:lang w:val="sr-Cyrl-RS"/>
              </w:rPr>
            </w:pPr>
          </w:p>
        </w:tc>
        <w:tc>
          <w:tcPr>
            <w:tcW w:w="1210" w:type="dxa"/>
            <w:vMerge/>
            <w:vAlign w:val="center"/>
          </w:tcPr>
          <w:p w:rsidR="00C5164E" w:rsidRPr="00871767" w:rsidRDefault="00C5164E" w:rsidP="00C5164E">
            <w:pPr>
              <w:pStyle w:val="ListParagraph"/>
              <w:ind w:left="0"/>
              <w:jc w:val="center"/>
              <w:rPr>
                <w:rFonts w:asciiTheme="majorHAnsi" w:hAnsiTheme="majorHAnsi"/>
                <w:lang w:val="sr-Cyrl-RS"/>
              </w:rPr>
            </w:pPr>
          </w:p>
        </w:tc>
        <w:tc>
          <w:tcPr>
            <w:tcW w:w="2614" w:type="dxa"/>
          </w:tcPr>
          <w:p w:rsidR="00C5164E" w:rsidRPr="00871767" w:rsidRDefault="00C5164E" w:rsidP="00421D5F">
            <w:pPr>
              <w:pStyle w:val="ListParagraph"/>
              <w:ind w:left="0"/>
              <w:jc w:val="both"/>
              <w:rPr>
                <w:rFonts w:asciiTheme="majorHAnsi" w:hAnsiTheme="majorHAnsi"/>
                <w:lang w:val="sr-Cyrl-RS"/>
              </w:rPr>
            </w:pPr>
            <w:r w:rsidRPr="00871767">
              <w:rPr>
                <w:rFonts w:asciiTheme="majorHAnsi" w:hAnsiTheme="majorHAnsi"/>
                <w:lang w:val="sr-Cyrl-RS"/>
              </w:rPr>
              <w:t>Механика 1</w:t>
            </w:r>
          </w:p>
        </w:tc>
        <w:tc>
          <w:tcPr>
            <w:tcW w:w="1216" w:type="dxa"/>
            <w:vAlign w:val="center"/>
          </w:tcPr>
          <w:p w:rsidR="00C5164E" w:rsidRPr="00871767" w:rsidRDefault="00B27D4A" w:rsidP="00B27D4A">
            <w:pPr>
              <w:pStyle w:val="ListParagraph"/>
              <w:ind w:left="0"/>
              <w:jc w:val="center"/>
              <w:rPr>
                <w:rFonts w:asciiTheme="majorHAnsi" w:hAnsiTheme="majorHAnsi"/>
                <w:lang w:val="sr-Cyrl-RS"/>
              </w:rPr>
            </w:pPr>
            <w:r w:rsidRPr="00871767">
              <w:rPr>
                <w:rFonts w:asciiTheme="majorHAnsi" w:hAnsiTheme="majorHAnsi"/>
                <w:lang w:val="sr-Cyrl-RS"/>
              </w:rPr>
              <w:t>4.41</w:t>
            </w:r>
          </w:p>
        </w:tc>
        <w:tc>
          <w:tcPr>
            <w:tcW w:w="1916" w:type="dxa"/>
            <w:vAlign w:val="center"/>
          </w:tcPr>
          <w:p w:rsidR="00C5164E" w:rsidRPr="00871767" w:rsidRDefault="00B27D4A" w:rsidP="00B27D4A">
            <w:pPr>
              <w:pStyle w:val="ListParagraph"/>
              <w:ind w:left="0"/>
              <w:jc w:val="center"/>
              <w:rPr>
                <w:rFonts w:asciiTheme="majorHAnsi" w:hAnsiTheme="majorHAnsi"/>
                <w:lang w:val="sr-Cyrl-RS"/>
              </w:rPr>
            </w:pPr>
            <w:r w:rsidRPr="00871767">
              <w:rPr>
                <w:rFonts w:asciiTheme="majorHAnsi" w:hAnsiTheme="majorHAnsi"/>
                <w:lang w:val="sr-Cyrl-RS"/>
              </w:rPr>
              <w:t>Врло добар</w:t>
            </w:r>
          </w:p>
        </w:tc>
      </w:tr>
      <w:tr w:rsidR="00C5164E" w:rsidRPr="00871767" w:rsidTr="00653C31">
        <w:trPr>
          <w:jc w:val="center"/>
        </w:trPr>
        <w:tc>
          <w:tcPr>
            <w:tcW w:w="1572" w:type="dxa"/>
            <w:vMerge/>
            <w:vAlign w:val="center"/>
          </w:tcPr>
          <w:p w:rsidR="00C5164E" w:rsidRPr="00871767" w:rsidRDefault="00C5164E" w:rsidP="00C5164E">
            <w:pPr>
              <w:pStyle w:val="ListParagraph"/>
              <w:ind w:left="0"/>
              <w:rPr>
                <w:rFonts w:asciiTheme="majorHAnsi" w:hAnsiTheme="majorHAnsi"/>
                <w:lang w:val="sr-Cyrl-RS"/>
              </w:rPr>
            </w:pPr>
          </w:p>
        </w:tc>
        <w:tc>
          <w:tcPr>
            <w:tcW w:w="1210" w:type="dxa"/>
            <w:vMerge/>
            <w:vAlign w:val="center"/>
          </w:tcPr>
          <w:p w:rsidR="00C5164E" w:rsidRPr="00871767" w:rsidRDefault="00C5164E" w:rsidP="00C5164E">
            <w:pPr>
              <w:pStyle w:val="ListParagraph"/>
              <w:ind w:left="0"/>
              <w:jc w:val="center"/>
              <w:rPr>
                <w:rFonts w:asciiTheme="majorHAnsi" w:hAnsiTheme="majorHAnsi"/>
                <w:lang w:val="sr-Cyrl-RS"/>
              </w:rPr>
            </w:pPr>
          </w:p>
        </w:tc>
        <w:tc>
          <w:tcPr>
            <w:tcW w:w="2614" w:type="dxa"/>
          </w:tcPr>
          <w:p w:rsidR="00C5164E" w:rsidRPr="00871767" w:rsidRDefault="00C5164E" w:rsidP="00421D5F">
            <w:pPr>
              <w:pStyle w:val="ListParagraph"/>
              <w:ind w:left="0"/>
              <w:jc w:val="both"/>
              <w:rPr>
                <w:rFonts w:asciiTheme="majorHAnsi" w:hAnsiTheme="majorHAnsi"/>
                <w:lang w:val="sr-Cyrl-RS"/>
              </w:rPr>
            </w:pPr>
            <w:r w:rsidRPr="00871767">
              <w:rPr>
                <w:rFonts w:asciiTheme="majorHAnsi" w:hAnsiTheme="majorHAnsi"/>
                <w:lang w:val="sr-Cyrl-RS"/>
              </w:rPr>
              <w:t>Рачунарски алати</w:t>
            </w:r>
          </w:p>
        </w:tc>
        <w:tc>
          <w:tcPr>
            <w:tcW w:w="1216" w:type="dxa"/>
            <w:vAlign w:val="center"/>
          </w:tcPr>
          <w:p w:rsidR="00C5164E" w:rsidRPr="00871767" w:rsidRDefault="00B27D4A" w:rsidP="00B27D4A">
            <w:pPr>
              <w:pStyle w:val="ListParagraph"/>
              <w:ind w:left="0"/>
              <w:jc w:val="center"/>
              <w:rPr>
                <w:rFonts w:asciiTheme="majorHAnsi" w:hAnsiTheme="majorHAnsi"/>
                <w:lang w:val="sr-Cyrl-RS"/>
              </w:rPr>
            </w:pPr>
            <w:r w:rsidRPr="00871767">
              <w:rPr>
                <w:rFonts w:asciiTheme="majorHAnsi" w:hAnsiTheme="majorHAnsi"/>
                <w:lang w:val="sr-Cyrl-RS"/>
              </w:rPr>
              <w:t>4.40</w:t>
            </w:r>
          </w:p>
        </w:tc>
        <w:tc>
          <w:tcPr>
            <w:tcW w:w="1916" w:type="dxa"/>
            <w:vAlign w:val="center"/>
          </w:tcPr>
          <w:p w:rsidR="00C5164E" w:rsidRPr="00871767" w:rsidRDefault="00B27D4A" w:rsidP="00B27D4A">
            <w:pPr>
              <w:pStyle w:val="ListParagraph"/>
              <w:ind w:left="0"/>
              <w:jc w:val="center"/>
              <w:rPr>
                <w:rFonts w:asciiTheme="majorHAnsi" w:hAnsiTheme="majorHAnsi"/>
                <w:lang w:val="sr-Cyrl-RS"/>
              </w:rPr>
            </w:pPr>
            <w:r w:rsidRPr="00871767">
              <w:rPr>
                <w:rFonts w:asciiTheme="majorHAnsi" w:hAnsiTheme="majorHAnsi"/>
                <w:lang w:val="sr-Cyrl-RS"/>
              </w:rPr>
              <w:t>Врло добар</w:t>
            </w:r>
          </w:p>
        </w:tc>
      </w:tr>
      <w:tr w:rsidR="00C5164E" w:rsidRPr="00871767" w:rsidTr="00653C31">
        <w:trPr>
          <w:jc w:val="center"/>
        </w:trPr>
        <w:tc>
          <w:tcPr>
            <w:tcW w:w="1572" w:type="dxa"/>
            <w:vMerge/>
            <w:vAlign w:val="center"/>
          </w:tcPr>
          <w:p w:rsidR="00C5164E" w:rsidRPr="00871767" w:rsidRDefault="00C5164E" w:rsidP="00C5164E">
            <w:pPr>
              <w:pStyle w:val="ListParagraph"/>
              <w:ind w:left="0"/>
              <w:rPr>
                <w:rFonts w:asciiTheme="majorHAnsi" w:hAnsiTheme="majorHAnsi"/>
                <w:lang w:val="sr-Cyrl-RS"/>
              </w:rPr>
            </w:pPr>
          </w:p>
        </w:tc>
        <w:tc>
          <w:tcPr>
            <w:tcW w:w="1210" w:type="dxa"/>
            <w:vMerge/>
            <w:vAlign w:val="center"/>
          </w:tcPr>
          <w:p w:rsidR="00C5164E" w:rsidRPr="00871767" w:rsidRDefault="00C5164E" w:rsidP="00C5164E">
            <w:pPr>
              <w:pStyle w:val="ListParagraph"/>
              <w:ind w:left="0"/>
              <w:jc w:val="center"/>
              <w:rPr>
                <w:rFonts w:asciiTheme="majorHAnsi" w:hAnsiTheme="majorHAnsi"/>
                <w:lang w:val="sr-Cyrl-RS"/>
              </w:rPr>
            </w:pPr>
          </w:p>
        </w:tc>
        <w:tc>
          <w:tcPr>
            <w:tcW w:w="2614" w:type="dxa"/>
          </w:tcPr>
          <w:p w:rsidR="00C5164E" w:rsidRPr="00871767" w:rsidRDefault="00C5164E" w:rsidP="00421D5F">
            <w:pPr>
              <w:pStyle w:val="ListParagraph"/>
              <w:ind w:left="0"/>
              <w:jc w:val="both"/>
              <w:rPr>
                <w:rFonts w:asciiTheme="majorHAnsi" w:hAnsiTheme="majorHAnsi"/>
                <w:lang w:val="sr-Cyrl-RS"/>
              </w:rPr>
            </w:pPr>
            <w:r w:rsidRPr="00871767">
              <w:rPr>
                <w:rFonts w:asciiTheme="majorHAnsi" w:hAnsiTheme="majorHAnsi"/>
                <w:lang w:val="sr-Cyrl-RS"/>
              </w:rPr>
              <w:t>Машински материјали</w:t>
            </w:r>
          </w:p>
        </w:tc>
        <w:tc>
          <w:tcPr>
            <w:tcW w:w="1216" w:type="dxa"/>
            <w:vAlign w:val="center"/>
          </w:tcPr>
          <w:p w:rsidR="00C5164E" w:rsidRPr="00871767" w:rsidRDefault="00B27D4A" w:rsidP="00B27D4A">
            <w:pPr>
              <w:pStyle w:val="ListParagraph"/>
              <w:ind w:left="0"/>
              <w:jc w:val="center"/>
              <w:rPr>
                <w:rFonts w:asciiTheme="majorHAnsi" w:hAnsiTheme="majorHAnsi"/>
                <w:b/>
                <w:lang w:val="sr-Cyrl-RS"/>
              </w:rPr>
            </w:pPr>
            <w:r w:rsidRPr="00871767">
              <w:rPr>
                <w:rFonts w:asciiTheme="majorHAnsi" w:hAnsiTheme="majorHAnsi"/>
                <w:b/>
                <w:lang w:val="sr-Cyrl-RS"/>
              </w:rPr>
              <w:t>4.57</w:t>
            </w:r>
          </w:p>
        </w:tc>
        <w:tc>
          <w:tcPr>
            <w:tcW w:w="1916" w:type="dxa"/>
            <w:vAlign w:val="center"/>
          </w:tcPr>
          <w:p w:rsidR="00C5164E" w:rsidRPr="00871767" w:rsidRDefault="00B27D4A" w:rsidP="00B27D4A">
            <w:pPr>
              <w:pStyle w:val="ListParagraph"/>
              <w:ind w:left="0"/>
              <w:jc w:val="center"/>
              <w:rPr>
                <w:rFonts w:asciiTheme="majorHAnsi" w:hAnsiTheme="majorHAnsi"/>
                <w:b/>
                <w:lang w:val="sr-Cyrl-RS"/>
              </w:rPr>
            </w:pPr>
            <w:r w:rsidRPr="00871767">
              <w:rPr>
                <w:rFonts w:asciiTheme="majorHAnsi" w:hAnsiTheme="majorHAnsi"/>
                <w:b/>
                <w:lang w:val="sr-Cyrl-RS"/>
              </w:rPr>
              <w:t>Одличан</w:t>
            </w:r>
          </w:p>
        </w:tc>
      </w:tr>
      <w:tr w:rsidR="00C5164E" w:rsidRPr="00871767" w:rsidTr="00653C31">
        <w:trPr>
          <w:jc w:val="center"/>
        </w:trPr>
        <w:tc>
          <w:tcPr>
            <w:tcW w:w="1572" w:type="dxa"/>
            <w:vMerge/>
            <w:vAlign w:val="center"/>
          </w:tcPr>
          <w:p w:rsidR="00C5164E" w:rsidRPr="00871767" w:rsidRDefault="00C5164E" w:rsidP="00C5164E">
            <w:pPr>
              <w:pStyle w:val="ListParagraph"/>
              <w:ind w:left="0"/>
              <w:rPr>
                <w:rFonts w:asciiTheme="majorHAnsi" w:hAnsiTheme="majorHAnsi"/>
                <w:lang w:val="sr-Cyrl-RS"/>
              </w:rPr>
            </w:pPr>
          </w:p>
        </w:tc>
        <w:tc>
          <w:tcPr>
            <w:tcW w:w="1210" w:type="dxa"/>
            <w:vMerge/>
            <w:vAlign w:val="center"/>
          </w:tcPr>
          <w:p w:rsidR="00C5164E" w:rsidRPr="00871767" w:rsidRDefault="00C5164E" w:rsidP="00C5164E">
            <w:pPr>
              <w:pStyle w:val="ListParagraph"/>
              <w:ind w:left="0"/>
              <w:jc w:val="center"/>
              <w:rPr>
                <w:rFonts w:asciiTheme="majorHAnsi" w:hAnsiTheme="majorHAnsi"/>
                <w:lang w:val="sr-Cyrl-RS"/>
              </w:rPr>
            </w:pPr>
          </w:p>
        </w:tc>
        <w:tc>
          <w:tcPr>
            <w:tcW w:w="2614" w:type="dxa"/>
          </w:tcPr>
          <w:p w:rsidR="00C5164E" w:rsidRPr="00871767" w:rsidRDefault="00C5164E" w:rsidP="00421D5F">
            <w:pPr>
              <w:pStyle w:val="ListParagraph"/>
              <w:ind w:left="0"/>
              <w:jc w:val="both"/>
              <w:rPr>
                <w:rFonts w:asciiTheme="majorHAnsi" w:hAnsiTheme="majorHAnsi"/>
                <w:lang w:val="sr-Cyrl-RS"/>
              </w:rPr>
            </w:pPr>
            <w:r w:rsidRPr="00871767">
              <w:rPr>
                <w:rFonts w:asciiTheme="majorHAnsi" w:hAnsiTheme="majorHAnsi"/>
                <w:lang w:val="sr-Cyrl-RS"/>
              </w:rPr>
              <w:t>Енглески језик 1</w:t>
            </w:r>
          </w:p>
        </w:tc>
        <w:tc>
          <w:tcPr>
            <w:tcW w:w="1216" w:type="dxa"/>
            <w:vAlign w:val="center"/>
          </w:tcPr>
          <w:p w:rsidR="00C5164E" w:rsidRPr="00871767" w:rsidRDefault="00B27D4A" w:rsidP="00B27D4A">
            <w:pPr>
              <w:pStyle w:val="ListParagraph"/>
              <w:ind w:left="0"/>
              <w:jc w:val="center"/>
              <w:rPr>
                <w:rFonts w:asciiTheme="majorHAnsi" w:hAnsiTheme="majorHAnsi"/>
                <w:lang w:val="sr-Cyrl-RS"/>
              </w:rPr>
            </w:pPr>
            <w:r w:rsidRPr="00871767">
              <w:rPr>
                <w:rFonts w:asciiTheme="majorHAnsi" w:hAnsiTheme="majorHAnsi"/>
                <w:lang w:val="sr-Cyrl-RS"/>
              </w:rPr>
              <w:t>4.29</w:t>
            </w:r>
          </w:p>
        </w:tc>
        <w:tc>
          <w:tcPr>
            <w:tcW w:w="1916" w:type="dxa"/>
            <w:vAlign w:val="center"/>
          </w:tcPr>
          <w:p w:rsidR="00C5164E" w:rsidRPr="00871767" w:rsidRDefault="00B27D4A" w:rsidP="00B27D4A">
            <w:pPr>
              <w:pStyle w:val="ListParagraph"/>
              <w:ind w:left="0"/>
              <w:jc w:val="center"/>
              <w:rPr>
                <w:rFonts w:asciiTheme="majorHAnsi" w:hAnsiTheme="majorHAnsi"/>
                <w:lang w:val="sr-Cyrl-RS"/>
              </w:rPr>
            </w:pPr>
            <w:r w:rsidRPr="00871767">
              <w:rPr>
                <w:rFonts w:asciiTheme="majorHAnsi" w:hAnsiTheme="majorHAnsi"/>
                <w:lang w:val="sr-Cyrl-RS"/>
              </w:rPr>
              <w:t>Врло добар</w:t>
            </w:r>
          </w:p>
        </w:tc>
      </w:tr>
      <w:tr w:rsidR="00C5164E" w:rsidRPr="00871767" w:rsidTr="00653C31">
        <w:trPr>
          <w:jc w:val="center"/>
        </w:trPr>
        <w:tc>
          <w:tcPr>
            <w:tcW w:w="1572" w:type="dxa"/>
            <w:vMerge/>
            <w:vAlign w:val="center"/>
          </w:tcPr>
          <w:p w:rsidR="00C5164E" w:rsidRPr="00871767" w:rsidRDefault="00C5164E" w:rsidP="00C5164E">
            <w:pPr>
              <w:pStyle w:val="ListParagraph"/>
              <w:ind w:left="0"/>
              <w:rPr>
                <w:rFonts w:asciiTheme="majorHAnsi" w:hAnsiTheme="majorHAnsi"/>
                <w:lang w:val="sr-Cyrl-RS"/>
              </w:rPr>
            </w:pPr>
          </w:p>
        </w:tc>
        <w:tc>
          <w:tcPr>
            <w:tcW w:w="1210" w:type="dxa"/>
            <w:vMerge w:val="restart"/>
            <w:vAlign w:val="center"/>
          </w:tcPr>
          <w:p w:rsidR="00C5164E" w:rsidRPr="00871767" w:rsidRDefault="00C5164E" w:rsidP="00C5164E">
            <w:pPr>
              <w:pStyle w:val="ListParagraph"/>
              <w:ind w:left="0"/>
              <w:jc w:val="center"/>
              <w:rPr>
                <w:rFonts w:asciiTheme="majorHAnsi" w:hAnsiTheme="majorHAnsi"/>
              </w:rPr>
            </w:pPr>
            <w:r w:rsidRPr="00871767">
              <w:rPr>
                <w:rFonts w:asciiTheme="majorHAnsi" w:hAnsiTheme="majorHAnsi"/>
              </w:rPr>
              <w:t>III</w:t>
            </w:r>
          </w:p>
        </w:tc>
        <w:tc>
          <w:tcPr>
            <w:tcW w:w="2614" w:type="dxa"/>
          </w:tcPr>
          <w:p w:rsidR="00C5164E" w:rsidRPr="00871767" w:rsidRDefault="00C5164E" w:rsidP="00421D5F">
            <w:pPr>
              <w:pStyle w:val="ListParagraph"/>
              <w:ind w:left="0"/>
              <w:jc w:val="both"/>
              <w:rPr>
                <w:rFonts w:asciiTheme="majorHAnsi" w:hAnsiTheme="majorHAnsi"/>
                <w:lang w:val="sr-Cyrl-RS"/>
              </w:rPr>
            </w:pPr>
            <w:r w:rsidRPr="00871767">
              <w:rPr>
                <w:rFonts w:asciiTheme="majorHAnsi" w:hAnsiTheme="majorHAnsi"/>
                <w:lang w:val="sr-Cyrl-RS"/>
              </w:rPr>
              <w:t>Математика 3</w:t>
            </w:r>
          </w:p>
        </w:tc>
        <w:tc>
          <w:tcPr>
            <w:tcW w:w="1216" w:type="dxa"/>
            <w:vAlign w:val="center"/>
          </w:tcPr>
          <w:p w:rsidR="00C5164E" w:rsidRPr="00871767" w:rsidRDefault="00B27D4A" w:rsidP="00B27D4A">
            <w:pPr>
              <w:pStyle w:val="ListParagraph"/>
              <w:ind w:left="0"/>
              <w:jc w:val="center"/>
              <w:rPr>
                <w:rFonts w:asciiTheme="majorHAnsi" w:hAnsiTheme="majorHAnsi"/>
                <w:lang w:val="sr-Cyrl-RS"/>
              </w:rPr>
            </w:pPr>
            <w:r w:rsidRPr="00871767">
              <w:rPr>
                <w:rFonts w:asciiTheme="majorHAnsi" w:hAnsiTheme="majorHAnsi"/>
                <w:lang w:val="sr-Cyrl-RS"/>
              </w:rPr>
              <w:t>4.20</w:t>
            </w:r>
          </w:p>
        </w:tc>
        <w:tc>
          <w:tcPr>
            <w:tcW w:w="1916" w:type="dxa"/>
            <w:vAlign w:val="center"/>
          </w:tcPr>
          <w:p w:rsidR="00C5164E" w:rsidRPr="00871767" w:rsidRDefault="00B27D4A" w:rsidP="00B27D4A">
            <w:pPr>
              <w:pStyle w:val="ListParagraph"/>
              <w:ind w:left="0"/>
              <w:jc w:val="center"/>
              <w:rPr>
                <w:rFonts w:asciiTheme="majorHAnsi" w:hAnsiTheme="majorHAnsi"/>
                <w:lang w:val="sr-Cyrl-RS"/>
              </w:rPr>
            </w:pPr>
            <w:r w:rsidRPr="00871767">
              <w:rPr>
                <w:rFonts w:asciiTheme="majorHAnsi" w:hAnsiTheme="majorHAnsi"/>
                <w:lang w:val="sr-Cyrl-RS"/>
              </w:rPr>
              <w:t>Врло добар</w:t>
            </w:r>
          </w:p>
        </w:tc>
      </w:tr>
      <w:tr w:rsidR="00C5164E" w:rsidRPr="00871767" w:rsidTr="00653C31">
        <w:trPr>
          <w:jc w:val="center"/>
        </w:trPr>
        <w:tc>
          <w:tcPr>
            <w:tcW w:w="1572" w:type="dxa"/>
            <w:vMerge/>
            <w:vAlign w:val="center"/>
          </w:tcPr>
          <w:p w:rsidR="00C5164E" w:rsidRPr="00871767" w:rsidRDefault="00C5164E" w:rsidP="00C5164E">
            <w:pPr>
              <w:pStyle w:val="ListParagraph"/>
              <w:ind w:left="0"/>
              <w:rPr>
                <w:rFonts w:asciiTheme="majorHAnsi" w:hAnsiTheme="majorHAnsi"/>
                <w:lang w:val="sr-Cyrl-RS"/>
              </w:rPr>
            </w:pPr>
          </w:p>
        </w:tc>
        <w:tc>
          <w:tcPr>
            <w:tcW w:w="1210" w:type="dxa"/>
            <w:vMerge/>
            <w:vAlign w:val="center"/>
          </w:tcPr>
          <w:p w:rsidR="00C5164E" w:rsidRPr="00871767" w:rsidRDefault="00C5164E" w:rsidP="00C5164E">
            <w:pPr>
              <w:pStyle w:val="ListParagraph"/>
              <w:ind w:left="0"/>
              <w:jc w:val="center"/>
              <w:rPr>
                <w:rFonts w:asciiTheme="majorHAnsi" w:hAnsiTheme="majorHAnsi"/>
                <w:lang w:val="sr-Cyrl-RS"/>
              </w:rPr>
            </w:pPr>
          </w:p>
        </w:tc>
        <w:tc>
          <w:tcPr>
            <w:tcW w:w="2614" w:type="dxa"/>
          </w:tcPr>
          <w:p w:rsidR="00C5164E" w:rsidRPr="00871767" w:rsidRDefault="00C5164E" w:rsidP="00421D5F">
            <w:pPr>
              <w:pStyle w:val="ListParagraph"/>
              <w:ind w:left="0"/>
              <w:jc w:val="both"/>
              <w:rPr>
                <w:rFonts w:asciiTheme="majorHAnsi" w:hAnsiTheme="majorHAnsi"/>
                <w:lang w:val="sr-Cyrl-RS"/>
              </w:rPr>
            </w:pPr>
            <w:r w:rsidRPr="00871767">
              <w:rPr>
                <w:rFonts w:asciiTheme="majorHAnsi" w:hAnsiTheme="majorHAnsi"/>
                <w:lang w:val="sr-Cyrl-RS"/>
              </w:rPr>
              <w:t>Механика 2</w:t>
            </w:r>
          </w:p>
        </w:tc>
        <w:tc>
          <w:tcPr>
            <w:tcW w:w="1216" w:type="dxa"/>
            <w:vAlign w:val="center"/>
          </w:tcPr>
          <w:p w:rsidR="00C5164E" w:rsidRPr="00871767" w:rsidRDefault="00B27D4A" w:rsidP="00B27D4A">
            <w:pPr>
              <w:pStyle w:val="ListParagraph"/>
              <w:ind w:left="0"/>
              <w:jc w:val="center"/>
              <w:rPr>
                <w:rFonts w:asciiTheme="majorHAnsi" w:hAnsiTheme="majorHAnsi"/>
                <w:lang w:val="sr-Cyrl-RS"/>
              </w:rPr>
            </w:pPr>
            <w:r w:rsidRPr="00871767">
              <w:rPr>
                <w:rFonts w:asciiTheme="majorHAnsi" w:hAnsiTheme="majorHAnsi"/>
                <w:lang w:val="sr-Cyrl-RS"/>
              </w:rPr>
              <w:t>4.32</w:t>
            </w:r>
          </w:p>
        </w:tc>
        <w:tc>
          <w:tcPr>
            <w:tcW w:w="1916" w:type="dxa"/>
            <w:vAlign w:val="center"/>
          </w:tcPr>
          <w:p w:rsidR="00C5164E" w:rsidRPr="00871767" w:rsidRDefault="00B27D4A" w:rsidP="00B27D4A">
            <w:pPr>
              <w:pStyle w:val="ListParagraph"/>
              <w:ind w:left="0"/>
              <w:jc w:val="center"/>
              <w:rPr>
                <w:rFonts w:asciiTheme="majorHAnsi" w:hAnsiTheme="majorHAnsi"/>
                <w:lang w:val="sr-Cyrl-RS"/>
              </w:rPr>
            </w:pPr>
            <w:r w:rsidRPr="00871767">
              <w:rPr>
                <w:rFonts w:asciiTheme="majorHAnsi" w:hAnsiTheme="majorHAnsi"/>
                <w:lang w:val="sr-Cyrl-RS"/>
              </w:rPr>
              <w:t>Врло добар</w:t>
            </w:r>
          </w:p>
        </w:tc>
      </w:tr>
      <w:tr w:rsidR="00C5164E" w:rsidRPr="00871767" w:rsidTr="00653C31">
        <w:trPr>
          <w:jc w:val="center"/>
        </w:trPr>
        <w:tc>
          <w:tcPr>
            <w:tcW w:w="1572" w:type="dxa"/>
            <w:vMerge/>
            <w:vAlign w:val="center"/>
          </w:tcPr>
          <w:p w:rsidR="00C5164E" w:rsidRPr="00871767" w:rsidRDefault="00C5164E" w:rsidP="00C5164E">
            <w:pPr>
              <w:pStyle w:val="ListParagraph"/>
              <w:ind w:left="0"/>
              <w:rPr>
                <w:rFonts w:asciiTheme="majorHAnsi" w:hAnsiTheme="majorHAnsi"/>
                <w:lang w:val="sr-Cyrl-RS"/>
              </w:rPr>
            </w:pPr>
          </w:p>
        </w:tc>
        <w:tc>
          <w:tcPr>
            <w:tcW w:w="1210" w:type="dxa"/>
            <w:vMerge/>
            <w:vAlign w:val="center"/>
          </w:tcPr>
          <w:p w:rsidR="00C5164E" w:rsidRPr="00871767" w:rsidRDefault="00C5164E" w:rsidP="00C5164E">
            <w:pPr>
              <w:pStyle w:val="ListParagraph"/>
              <w:ind w:left="0"/>
              <w:jc w:val="center"/>
              <w:rPr>
                <w:rFonts w:asciiTheme="majorHAnsi" w:hAnsiTheme="majorHAnsi"/>
                <w:lang w:val="sr-Cyrl-RS"/>
              </w:rPr>
            </w:pPr>
          </w:p>
        </w:tc>
        <w:tc>
          <w:tcPr>
            <w:tcW w:w="2614" w:type="dxa"/>
          </w:tcPr>
          <w:p w:rsidR="00C5164E" w:rsidRPr="00871767" w:rsidRDefault="00C5164E" w:rsidP="00421D5F">
            <w:pPr>
              <w:pStyle w:val="ListParagraph"/>
              <w:ind w:left="0"/>
              <w:jc w:val="both"/>
              <w:rPr>
                <w:rFonts w:asciiTheme="majorHAnsi" w:hAnsiTheme="majorHAnsi"/>
                <w:lang w:val="sr-Cyrl-RS"/>
              </w:rPr>
            </w:pPr>
            <w:r w:rsidRPr="00871767">
              <w:rPr>
                <w:rFonts w:asciiTheme="majorHAnsi" w:hAnsiTheme="majorHAnsi"/>
                <w:lang w:val="sr-Cyrl-RS"/>
              </w:rPr>
              <w:t>Механика флуида</w:t>
            </w:r>
          </w:p>
        </w:tc>
        <w:tc>
          <w:tcPr>
            <w:tcW w:w="1216" w:type="dxa"/>
            <w:vAlign w:val="center"/>
          </w:tcPr>
          <w:p w:rsidR="00C5164E" w:rsidRPr="00871767" w:rsidRDefault="00B27D4A" w:rsidP="00B27D4A">
            <w:pPr>
              <w:pStyle w:val="ListParagraph"/>
              <w:ind w:left="0"/>
              <w:jc w:val="center"/>
              <w:rPr>
                <w:rFonts w:asciiTheme="majorHAnsi" w:hAnsiTheme="majorHAnsi"/>
                <w:lang w:val="sr-Cyrl-RS"/>
              </w:rPr>
            </w:pPr>
            <w:r w:rsidRPr="00871767">
              <w:rPr>
                <w:rFonts w:asciiTheme="majorHAnsi" w:hAnsiTheme="majorHAnsi"/>
                <w:lang w:val="sr-Cyrl-RS"/>
              </w:rPr>
              <w:t>4.49</w:t>
            </w:r>
          </w:p>
        </w:tc>
        <w:tc>
          <w:tcPr>
            <w:tcW w:w="1916" w:type="dxa"/>
            <w:vAlign w:val="center"/>
          </w:tcPr>
          <w:p w:rsidR="00C5164E" w:rsidRPr="00871767" w:rsidRDefault="00B27D4A" w:rsidP="00B27D4A">
            <w:pPr>
              <w:pStyle w:val="ListParagraph"/>
              <w:ind w:left="0"/>
              <w:jc w:val="center"/>
              <w:rPr>
                <w:rFonts w:asciiTheme="majorHAnsi" w:hAnsiTheme="majorHAnsi"/>
                <w:lang w:val="sr-Cyrl-RS"/>
              </w:rPr>
            </w:pPr>
            <w:r w:rsidRPr="00871767">
              <w:rPr>
                <w:rFonts w:asciiTheme="majorHAnsi" w:hAnsiTheme="majorHAnsi"/>
                <w:lang w:val="sr-Cyrl-RS"/>
              </w:rPr>
              <w:t>Врло добар</w:t>
            </w:r>
          </w:p>
        </w:tc>
      </w:tr>
      <w:tr w:rsidR="00C5164E" w:rsidRPr="00871767" w:rsidTr="00653C31">
        <w:trPr>
          <w:jc w:val="center"/>
        </w:trPr>
        <w:tc>
          <w:tcPr>
            <w:tcW w:w="1572" w:type="dxa"/>
            <w:vMerge/>
            <w:vAlign w:val="center"/>
          </w:tcPr>
          <w:p w:rsidR="00C5164E" w:rsidRPr="00871767" w:rsidRDefault="00C5164E" w:rsidP="00C5164E">
            <w:pPr>
              <w:pStyle w:val="ListParagraph"/>
              <w:ind w:left="0"/>
              <w:rPr>
                <w:rFonts w:asciiTheme="majorHAnsi" w:hAnsiTheme="majorHAnsi"/>
                <w:lang w:val="sr-Cyrl-RS"/>
              </w:rPr>
            </w:pPr>
          </w:p>
        </w:tc>
        <w:tc>
          <w:tcPr>
            <w:tcW w:w="1210" w:type="dxa"/>
            <w:vMerge/>
            <w:vAlign w:val="center"/>
          </w:tcPr>
          <w:p w:rsidR="00C5164E" w:rsidRPr="00871767" w:rsidRDefault="00C5164E" w:rsidP="00C5164E">
            <w:pPr>
              <w:pStyle w:val="ListParagraph"/>
              <w:ind w:left="0"/>
              <w:jc w:val="center"/>
              <w:rPr>
                <w:rFonts w:asciiTheme="majorHAnsi" w:hAnsiTheme="majorHAnsi"/>
                <w:lang w:val="sr-Cyrl-RS"/>
              </w:rPr>
            </w:pPr>
          </w:p>
        </w:tc>
        <w:tc>
          <w:tcPr>
            <w:tcW w:w="2614" w:type="dxa"/>
          </w:tcPr>
          <w:p w:rsidR="00C5164E" w:rsidRPr="00871767" w:rsidRDefault="00C5164E" w:rsidP="00421D5F">
            <w:pPr>
              <w:pStyle w:val="ListParagraph"/>
              <w:ind w:left="0"/>
              <w:jc w:val="both"/>
              <w:rPr>
                <w:rFonts w:asciiTheme="majorHAnsi" w:hAnsiTheme="majorHAnsi"/>
                <w:lang w:val="sr-Cyrl-RS"/>
              </w:rPr>
            </w:pPr>
            <w:r w:rsidRPr="00871767">
              <w:rPr>
                <w:rFonts w:asciiTheme="majorHAnsi" w:hAnsiTheme="majorHAnsi"/>
                <w:lang w:val="sr-Cyrl-RS"/>
              </w:rPr>
              <w:t>Машински елементи</w:t>
            </w:r>
          </w:p>
        </w:tc>
        <w:tc>
          <w:tcPr>
            <w:tcW w:w="1216" w:type="dxa"/>
            <w:vAlign w:val="center"/>
          </w:tcPr>
          <w:p w:rsidR="00C5164E" w:rsidRPr="00871767" w:rsidRDefault="00B27D4A" w:rsidP="00B27D4A">
            <w:pPr>
              <w:pStyle w:val="ListParagraph"/>
              <w:ind w:left="0"/>
              <w:jc w:val="center"/>
              <w:rPr>
                <w:rFonts w:asciiTheme="majorHAnsi" w:hAnsiTheme="majorHAnsi"/>
                <w:lang w:val="sr-Cyrl-RS"/>
              </w:rPr>
            </w:pPr>
            <w:r w:rsidRPr="00871767">
              <w:rPr>
                <w:rFonts w:asciiTheme="majorHAnsi" w:hAnsiTheme="majorHAnsi"/>
                <w:lang w:val="sr-Cyrl-RS"/>
              </w:rPr>
              <w:t>4.45</w:t>
            </w:r>
          </w:p>
        </w:tc>
        <w:tc>
          <w:tcPr>
            <w:tcW w:w="1916" w:type="dxa"/>
            <w:vAlign w:val="center"/>
          </w:tcPr>
          <w:p w:rsidR="00C5164E" w:rsidRPr="00871767" w:rsidRDefault="00B27D4A" w:rsidP="00B27D4A">
            <w:pPr>
              <w:pStyle w:val="ListParagraph"/>
              <w:ind w:left="0"/>
              <w:jc w:val="center"/>
              <w:rPr>
                <w:rFonts w:asciiTheme="majorHAnsi" w:hAnsiTheme="majorHAnsi"/>
                <w:lang w:val="sr-Cyrl-RS"/>
              </w:rPr>
            </w:pPr>
            <w:r w:rsidRPr="00871767">
              <w:rPr>
                <w:rFonts w:asciiTheme="majorHAnsi" w:hAnsiTheme="majorHAnsi"/>
                <w:lang w:val="sr-Cyrl-RS"/>
              </w:rPr>
              <w:t>Врло добар</w:t>
            </w:r>
          </w:p>
        </w:tc>
      </w:tr>
      <w:tr w:rsidR="00C5164E" w:rsidRPr="00871767" w:rsidTr="00653C31">
        <w:trPr>
          <w:jc w:val="center"/>
        </w:trPr>
        <w:tc>
          <w:tcPr>
            <w:tcW w:w="1572" w:type="dxa"/>
            <w:vMerge/>
            <w:vAlign w:val="center"/>
          </w:tcPr>
          <w:p w:rsidR="00C5164E" w:rsidRPr="00871767" w:rsidRDefault="00C5164E" w:rsidP="00C5164E">
            <w:pPr>
              <w:pStyle w:val="ListParagraph"/>
              <w:ind w:left="0"/>
              <w:rPr>
                <w:rFonts w:asciiTheme="majorHAnsi" w:hAnsiTheme="majorHAnsi"/>
                <w:lang w:val="sr-Cyrl-RS"/>
              </w:rPr>
            </w:pPr>
          </w:p>
        </w:tc>
        <w:tc>
          <w:tcPr>
            <w:tcW w:w="1210" w:type="dxa"/>
            <w:vMerge/>
            <w:vAlign w:val="center"/>
          </w:tcPr>
          <w:p w:rsidR="00C5164E" w:rsidRPr="00871767" w:rsidRDefault="00C5164E" w:rsidP="00C5164E">
            <w:pPr>
              <w:pStyle w:val="ListParagraph"/>
              <w:ind w:left="0"/>
              <w:jc w:val="center"/>
              <w:rPr>
                <w:rFonts w:asciiTheme="majorHAnsi" w:hAnsiTheme="majorHAnsi"/>
                <w:lang w:val="sr-Cyrl-RS"/>
              </w:rPr>
            </w:pPr>
          </w:p>
        </w:tc>
        <w:tc>
          <w:tcPr>
            <w:tcW w:w="2614" w:type="dxa"/>
          </w:tcPr>
          <w:p w:rsidR="00C5164E" w:rsidRPr="00871767" w:rsidRDefault="00C5164E" w:rsidP="00421D5F">
            <w:pPr>
              <w:pStyle w:val="ListParagraph"/>
              <w:ind w:left="0"/>
              <w:jc w:val="both"/>
              <w:rPr>
                <w:rFonts w:asciiTheme="majorHAnsi" w:hAnsiTheme="majorHAnsi"/>
                <w:lang w:val="sr-Cyrl-RS"/>
              </w:rPr>
            </w:pPr>
            <w:r w:rsidRPr="00871767">
              <w:rPr>
                <w:rFonts w:asciiTheme="majorHAnsi" w:hAnsiTheme="majorHAnsi"/>
                <w:lang w:val="sr-Cyrl-RS"/>
              </w:rPr>
              <w:t>Термодинамика</w:t>
            </w:r>
          </w:p>
        </w:tc>
        <w:tc>
          <w:tcPr>
            <w:tcW w:w="1216" w:type="dxa"/>
            <w:vAlign w:val="center"/>
          </w:tcPr>
          <w:p w:rsidR="00C5164E" w:rsidRPr="00871767" w:rsidRDefault="00B27D4A" w:rsidP="00B27D4A">
            <w:pPr>
              <w:pStyle w:val="ListParagraph"/>
              <w:ind w:left="0"/>
              <w:jc w:val="center"/>
              <w:rPr>
                <w:rFonts w:asciiTheme="majorHAnsi" w:hAnsiTheme="majorHAnsi"/>
                <w:lang w:val="sr-Cyrl-RS"/>
              </w:rPr>
            </w:pPr>
            <w:r w:rsidRPr="00871767">
              <w:rPr>
                <w:rFonts w:asciiTheme="majorHAnsi" w:hAnsiTheme="majorHAnsi"/>
                <w:lang w:val="sr-Cyrl-RS"/>
              </w:rPr>
              <w:t>4.29</w:t>
            </w:r>
          </w:p>
        </w:tc>
        <w:tc>
          <w:tcPr>
            <w:tcW w:w="1916" w:type="dxa"/>
            <w:vAlign w:val="center"/>
          </w:tcPr>
          <w:p w:rsidR="00C5164E" w:rsidRPr="00871767" w:rsidRDefault="00B27D4A" w:rsidP="00B27D4A">
            <w:pPr>
              <w:pStyle w:val="ListParagraph"/>
              <w:ind w:left="0"/>
              <w:jc w:val="center"/>
              <w:rPr>
                <w:rFonts w:asciiTheme="majorHAnsi" w:hAnsiTheme="majorHAnsi"/>
                <w:lang w:val="sr-Cyrl-RS"/>
              </w:rPr>
            </w:pPr>
            <w:r w:rsidRPr="00871767">
              <w:rPr>
                <w:rFonts w:asciiTheme="majorHAnsi" w:hAnsiTheme="majorHAnsi"/>
                <w:lang w:val="sr-Cyrl-RS"/>
              </w:rPr>
              <w:t>Врло добар</w:t>
            </w:r>
          </w:p>
        </w:tc>
      </w:tr>
      <w:tr w:rsidR="00C5164E" w:rsidRPr="00871767" w:rsidTr="00653C31">
        <w:trPr>
          <w:jc w:val="center"/>
        </w:trPr>
        <w:tc>
          <w:tcPr>
            <w:tcW w:w="1572" w:type="dxa"/>
            <w:vMerge/>
            <w:vAlign w:val="center"/>
          </w:tcPr>
          <w:p w:rsidR="00C5164E" w:rsidRPr="00871767" w:rsidRDefault="00C5164E" w:rsidP="00C5164E">
            <w:pPr>
              <w:pStyle w:val="ListParagraph"/>
              <w:ind w:left="0"/>
              <w:rPr>
                <w:rFonts w:asciiTheme="majorHAnsi" w:hAnsiTheme="majorHAnsi"/>
                <w:lang w:val="sr-Cyrl-RS"/>
              </w:rPr>
            </w:pPr>
          </w:p>
        </w:tc>
        <w:tc>
          <w:tcPr>
            <w:tcW w:w="1210" w:type="dxa"/>
            <w:vMerge w:val="restart"/>
            <w:vAlign w:val="center"/>
          </w:tcPr>
          <w:p w:rsidR="00C5164E" w:rsidRPr="00871767" w:rsidRDefault="00C5164E" w:rsidP="00C5164E">
            <w:pPr>
              <w:pStyle w:val="ListParagraph"/>
              <w:ind w:left="0"/>
              <w:jc w:val="center"/>
              <w:rPr>
                <w:rFonts w:asciiTheme="majorHAnsi" w:hAnsiTheme="majorHAnsi"/>
              </w:rPr>
            </w:pPr>
            <w:r w:rsidRPr="00871767">
              <w:rPr>
                <w:rFonts w:asciiTheme="majorHAnsi" w:hAnsiTheme="majorHAnsi"/>
              </w:rPr>
              <w:t>V</w:t>
            </w:r>
          </w:p>
        </w:tc>
        <w:tc>
          <w:tcPr>
            <w:tcW w:w="2614" w:type="dxa"/>
          </w:tcPr>
          <w:p w:rsidR="00C5164E" w:rsidRPr="00871767" w:rsidRDefault="00C5164E" w:rsidP="00421D5F">
            <w:pPr>
              <w:pStyle w:val="ListParagraph"/>
              <w:ind w:left="0"/>
              <w:jc w:val="both"/>
              <w:rPr>
                <w:rFonts w:asciiTheme="majorHAnsi" w:hAnsiTheme="majorHAnsi"/>
                <w:lang w:val="sr-Cyrl-RS"/>
              </w:rPr>
            </w:pPr>
            <w:r w:rsidRPr="00871767">
              <w:rPr>
                <w:rFonts w:asciiTheme="majorHAnsi" w:hAnsiTheme="majorHAnsi"/>
                <w:lang w:val="sr-Cyrl-RS"/>
              </w:rPr>
              <w:t>Основи конструисања</w:t>
            </w:r>
          </w:p>
        </w:tc>
        <w:tc>
          <w:tcPr>
            <w:tcW w:w="1216" w:type="dxa"/>
            <w:vAlign w:val="center"/>
          </w:tcPr>
          <w:p w:rsidR="00C5164E" w:rsidRPr="00871767" w:rsidRDefault="00B27D4A" w:rsidP="00B27D4A">
            <w:pPr>
              <w:pStyle w:val="ListParagraph"/>
              <w:ind w:left="0"/>
              <w:jc w:val="center"/>
              <w:rPr>
                <w:rFonts w:asciiTheme="majorHAnsi" w:hAnsiTheme="majorHAnsi"/>
                <w:b/>
                <w:lang w:val="sr-Cyrl-RS"/>
              </w:rPr>
            </w:pPr>
            <w:r w:rsidRPr="00871767">
              <w:rPr>
                <w:rFonts w:asciiTheme="majorHAnsi" w:hAnsiTheme="majorHAnsi"/>
                <w:b/>
                <w:lang w:val="sr-Cyrl-RS"/>
              </w:rPr>
              <w:t>4.59</w:t>
            </w:r>
          </w:p>
        </w:tc>
        <w:tc>
          <w:tcPr>
            <w:tcW w:w="1916" w:type="dxa"/>
            <w:vAlign w:val="center"/>
          </w:tcPr>
          <w:p w:rsidR="00C5164E" w:rsidRPr="00871767" w:rsidRDefault="00B27D4A" w:rsidP="00B27D4A">
            <w:pPr>
              <w:pStyle w:val="ListParagraph"/>
              <w:ind w:left="0"/>
              <w:jc w:val="center"/>
              <w:rPr>
                <w:rFonts w:asciiTheme="majorHAnsi" w:hAnsiTheme="majorHAnsi"/>
                <w:b/>
                <w:lang w:val="sr-Cyrl-RS"/>
              </w:rPr>
            </w:pPr>
            <w:r w:rsidRPr="00871767">
              <w:rPr>
                <w:rFonts w:asciiTheme="majorHAnsi" w:hAnsiTheme="majorHAnsi"/>
                <w:b/>
                <w:lang w:val="sr-Cyrl-RS"/>
              </w:rPr>
              <w:t>Одличан</w:t>
            </w:r>
          </w:p>
        </w:tc>
      </w:tr>
      <w:tr w:rsidR="00C5164E" w:rsidRPr="00871767" w:rsidTr="00653C31">
        <w:trPr>
          <w:jc w:val="center"/>
        </w:trPr>
        <w:tc>
          <w:tcPr>
            <w:tcW w:w="1572" w:type="dxa"/>
            <w:vMerge/>
            <w:vAlign w:val="center"/>
          </w:tcPr>
          <w:p w:rsidR="00C5164E" w:rsidRPr="00871767" w:rsidRDefault="00C5164E" w:rsidP="00C5164E">
            <w:pPr>
              <w:pStyle w:val="ListParagraph"/>
              <w:ind w:left="0"/>
              <w:rPr>
                <w:rFonts w:asciiTheme="majorHAnsi" w:hAnsiTheme="majorHAnsi"/>
                <w:lang w:val="sr-Cyrl-RS"/>
              </w:rPr>
            </w:pPr>
          </w:p>
        </w:tc>
        <w:tc>
          <w:tcPr>
            <w:tcW w:w="1210" w:type="dxa"/>
            <w:vMerge/>
            <w:vAlign w:val="center"/>
          </w:tcPr>
          <w:p w:rsidR="00C5164E" w:rsidRPr="00871767" w:rsidRDefault="00C5164E" w:rsidP="00C5164E">
            <w:pPr>
              <w:pStyle w:val="ListParagraph"/>
              <w:ind w:left="0"/>
              <w:jc w:val="center"/>
              <w:rPr>
                <w:rFonts w:asciiTheme="majorHAnsi" w:hAnsiTheme="majorHAnsi"/>
                <w:lang w:val="sr-Cyrl-RS"/>
              </w:rPr>
            </w:pPr>
          </w:p>
        </w:tc>
        <w:tc>
          <w:tcPr>
            <w:tcW w:w="2614" w:type="dxa"/>
          </w:tcPr>
          <w:p w:rsidR="00C5164E" w:rsidRPr="00871767" w:rsidRDefault="00C5164E" w:rsidP="00421D5F">
            <w:pPr>
              <w:pStyle w:val="ListParagraph"/>
              <w:ind w:left="0"/>
              <w:jc w:val="both"/>
              <w:rPr>
                <w:rFonts w:asciiTheme="majorHAnsi" w:hAnsiTheme="majorHAnsi"/>
                <w:lang w:val="sr-Cyrl-RS"/>
              </w:rPr>
            </w:pPr>
            <w:r w:rsidRPr="00871767">
              <w:rPr>
                <w:rFonts w:asciiTheme="majorHAnsi" w:hAnsiTheme="majorHAnsi"/>
                <w:lang w:val="sr-Cyrl-RS"/>
              </w:rPr>
              <w:t>Мерење и управљање</w:t>
            </w:r>
          </w:p>
        </w:tc>
        <w:tc>
          <w:tcPr>
            <w:tcW w:w="1216" w:type="dxa"/>
            <w:vAlign w:val="center"/>
          </w:tcPr>
          <w:p w:rsidR="00C5164E" w:rsidRPr="00871767" w:rsidRDefault="00B27D4A" w:rsidP="00B27D4A">
            <w:pPr>
              <w:pStyle w:val="ListParagraph"/>
              <w:ind w:left="0"/>
              <w:jc w:val="center"/>
              <w:rPr>
                <w:rFonts w:asciiTheme="majorHAnsi" w:hAnsiTheme="majorHAnsi"/>
                <w:b/>
                <w:lang w:val="sr-Cyrl-RS"/>
              </w:rPr>
            </w:pPr>
            <w:r w:rsidRPr="00871767">
              <w:rPr>
                <w:rFonts w:asciiTheme="majorHAnsi" w:hAnsiTheme="majorHAnsi"/>
                <w:b/>
                <w:lang w:val="sr-Cyrl-RS"/>
              </w:rPr>
              <w:t>4.53</w:t>
            </w:r>
          </w:p>
        </w:tc>
        <w:tc>
          <w:tcPr>
            <w:tcW w:w="1916" w:type="dxa"/>
            <w:vAlign w:val="center"/>
          </w:tcPr>
          <w:p w:rsidR="00C5164E" w:rsidRPr="00871767" w:rsidRDefault="00B27D4A" w:rsidP="00B27D4A">
            <w:pPr>
              <w:pStyle w:val="ListParagraph"/>
              <w:ind w:left="0"/>
              <w:jc w:val="center"/>
              <w:rPr>
                <w:rFonts w:asciiTheme="majorHAnsi" w:hAnsiTheme="majorHAnsi"/>
                <w:b/>
                <w:lang w:val="sr-Cyrl-RS"/>
              </w:rPr>
            </w:pPr>
            <w:r w:rsidRPr="00871767">
              <w:rPr>
                <w:rFonts w:asciiTheme="majorHAnsi" w:hAnsiTheme="majorHAnsi"/>
                <w:b/>
                <w:lang w:val="sr-Cyrl-RS"/>
              </w:rPr>
              <w:t>Одличан</w:t>
            </w:r>
          </w:p>
        </w:tc>
      </w:tr>
      <w:tr w:rsidR="00C5164E" w:rsidRPr="00871767" w:rsidTr="00653C31">
        <w:trPr>
          <w:jc w:val="center"/>
        </w:trPr>
        <w:tc>
          <w:tcPr>
            <w:tcW w:w="1572" w:type="dxa"/>
            <w:vMerge w:val="restart"/>
            <w:vAlign w:val="center"/>
          </w:tcPr>
          <w:p w:rsidR="00653C31" w:rsidRPr="00871767" w:rsidRDefault="00653C31" w:rsidP="00C5164E">
            <w:pPr>
              <w:pStyle w:val="ListParagraph"/>
              <w:ind w:left="0"/>
              <w:rPr>
                <w:rFonts w:asciiTheme="majorHAnsi" w:hAnsiTheme="majorHAnsi"/>
                <w:lang w:val="sr-Cyrl-RS"/>
              </w:rPr>
            </w:pPr>
            <w:r w:rsidRPr="00871767">
              <w:rPr>
                <w:rFonts w:asciiTheme="majorHAnsi" w:hAnsiTheme="majorHAnsi"/>
                <w:lang w:val="sr-Cyrl-RS"/>
              </w:rPr>
              <w:t>Мастер</w:t>
            </w:r>
          </w:p>
          <w:p w:rsidR="00653C31" w:rsidRPr="00871767" w:rsidRDefault="00653C31" w:rsidP="00C5164E">
            <w:pPr>
              <w:pStyle w:val="ListParagraph"/>
              <w:ind w:left="0"/>
              <w:rPr>
                <w:rFonts w:asciiTheme="majorHAnsi" w:hAnsiTheme="majorHAnsi"/>
                <w:lang w:val="sr-Cyrl-RS"/>
              </w:rPr>
            </w:pPr>
            <w:r w:rsidRPr="00871767">
              <w:rPr>
                <w:rFonts w:asciiTheme="majorHAnsi" w:hAnsiTheme="majorHAnsi"/>
                <w:lang w:val="sr-Cyrl-RS"/>
              </w:rPr>
              <w:t>Академске</w:t>
            </w:r>
          </w:p>
          <w:p w:rsidR="00C5164E" w:rsidRPr="00871767" w:rsidRDefault="00C5164E" w:rsidP="00C5164E">
            <w:pPr>
              <w:pStyle w:val="ListParagraph"/>
              <w:ind w:left="0"/>
              <w:rPr>
                <w:rFonts w:asciiTheme="majorHAnsi" w:hAnsiTheme="majorHAnsi"/>
                <w:lang w:val="sr-Cyrl-RS"/>
              </w:rPr>
            </w:pPr>
            <w:r w:rsidRPr="00871767">
              <w:rPr>
                <w:rFonts w:asciiTheme="majorHAnsi" w:hAnsiTheme="majorHAnsi"/>
                <w:lang w:val="sr-Cyrl-RS"/>
              </w:rPr>
              <w:t>студије</w:t>
            </w:r>
          </w:p>
        </w:tc>
        <w:tc>
          <w:tcPr>
            <w:tcW w:w="1210" w:type="dxa"/>
            <w:vMerge w:val="restart"/>
            <w:vAlign w:val="center"/>
          </w:tcPr>
          <w:p w:rsidR="00C5164E" w:rsidRPr="00871767" w:rsidRDefault="00C5164E" w:rsidP="00C5164E">
            <w:pPr>
              <w:pStyle w:val="ListParagraph"/>
              <w:ind w:left="0"/>
              <w:jc w:val="center"/>
              <w:rPr>
                <w:rFonts w:asciiTheme="majorHAnsi" w:hAnsiTheme="majorHAnsi"/>
                <w:lang w:val="sr-Cyrl-RS"/>
              </w:rPr>
            </w:pPr>
            <w:r w:rsidRPr="00871767">
              <w:rPr>
                <w:rFonts w:asciiTheme="majorHAnsi" w:hAnsiTheme="majorHAnsi"/>
              </w:rPr>
              <w:t>I</w:t>
            </w:r>
          </w:p>
        </w:tc>
        <w:tc>
          <w:tcPr>
            <w:tcW w:w="2614" w:type="dxa"/>
            <w:vAlign w:val="center"/>
          </w:tcPr>
          <w:p w:rsidR="00C5164E" w:rsidRPr="00871767" w:rsidRDefault="00C5164E" w:rsidP="00653C31">
            <w:pPr>
              <w:pStyle w:val="ListParagraph"/>
              <w:ind w:left="0"/>
              <w:rPr>
                <w:rFonts w:asciiTheme="majorHAnsi" w:hAnsiTheme="majorHAnsi"/>
                <w:lang w:val="sr-Cyrl-RS"/>
              </w:rPr>
            </w:pPr>
            <w:r w:rsidRPr="00871767">
              <w:rPr>
                <w:rFonts w:asciiTheme="majorHAnsi" w:hAnsiTheme="majorHAnsi"/>
                <w:lang w:val="sr-Cyrl-RS"/>
              </w:rPr>
              <w:t>Инжењерски алати 2</w:t>
            </w:r>
          </w:p>
        </w:tc>
        <w:tc>
          <w:tcPr>
            <w:tcW w:w="1216" w:type="dxa"/>
            <w:vAlign w:val="center"/>
          </w:tcPr>
          <w:p w:rsidR="00C5164E" w:rsidRPr="00871767" w:rsidRDefault="00B27D4A" w:rsidP="00B27D4A">
            <w:pPr>
              <w:pStyle w:val="ListParagraph"/>
              <w:ind w:left="0"/>
              <w:jc w:val="center"/>
              <w:rPr>
                <w:rFonts w:asciiTheme="majorHAnsi" w:hAnsiTheme="majorHAnsi"/>
                <w:b/>
                <w:lang w:val="sr-Cyrl-RS"/>
              </w:rPr>
            </w:pPr>
            <w:r w:rsidRPr="00871767">
              <w:rPr>
                <w:rFonts w:asciiTheme="majorHAnsi" w:hAnsiTheme="majorHAnsi"/>
                <w:b/>
                <w:lang w:val="sr-Cyrl-RS"/>
              </w:rPr>
              <w:t>4.55</w:t>
            </w:r>
          </w:p>
        </w:tc>
        <w:tc>
          <w:tcPr>
            <w:tcW w:w="1916" w:type="dxa"/>
            <w:vAlign w:val="center"/>
          </w:tcPr>
          <w:p w:rsidR="00C5164E" w:rsidRPr="00871767" w:rsidRDefault="00B27D4A" w:rsidP="00B27D4A">
            <w:pPr>
              <w:pStyle w:val="ListParagraph"/>
              <w:ind w:left="0"/>
              <w:jc w:val="center"/>
              <w:rPr>
                <w:rFonts w:asciiTheme="majorHAnsi" w:hAnsiTheme="majorHAnsi"/>
                <w:b/>
                <w:lang w:val="sr-Cyrl-RS"/>
              </w:rPr>
            </w:pPr>
            <w:r w:rsidRPr="00871767">
              <w:rPr>
                <w:rFonts w:asciiTheme="majorHAnsi" w:hAnsiTheme="majorHAnsi"/>
                <w:b/>
                <w:lang w:val="sr-Cyrl-RS"/>
              </w:rPr>
              <w:t>Одличан</w:t>
            </w:r>
          </w:p>
        </w:tc>
      </w:tr>
      <w:tr w:rsidR="00C5164E" w:rsidRPr="00871767" w:rsidTr="00653C31">
        <w:trPr>
          <w:jc w:val="center"/>
        </w:trPr>
        <w:tc>
          <w:tcPr>
            <w:tcW w:w="1572" w:type="dxa"/>
            <w:vMerge/>
          </w:tcPr>
          <w:p w:rsidR="00C5164E" w:rsidRPr="00871767" w:rsidRDefault="00C5164E" w:rsidP="00421D5F">
            <w:pPr>
              <w:pStyle w:val="ListParagraph"/>
              <w:ind w:left="0"/>
              <w:jc w:val="both"/>
              <w:rPr>
                <w:rFonts w:asciiTheme="majorHAnsi" w:hAnsiTheme="majorHAnsi"/>
                <w:lang w:val="sr-Cyrl-RS"/>
              </w:rPr>
            </w:pPr>
          </w:p>
        </w:tc>
        <w:tc>
          <w:tcPr>
            <w:tcW w:w="1210" w:type="dxa"/>
            <w:vMerge/>
          </w:tcPr>
          <w:p w:rsidR="00C5164E" w:rsidRPr="00871767" w:rsidRDefault="00C5164E" w:rsidP="00421D5F">
            <w:pPr>
              <w:pStyle w:val="ListParagraph"/>
              <w:ind w:left="0"/>
              <w:jc w:val="both"/>
              <w:rPr>
                <w:rFonts w:asciiTheme="majorHAnsi" w:hAnsiTheme="majorHAnsi"/>
                <w:lang w:val="sr-Cyrl-RS"/>
              </w:rPr>
            </w:pPr>
          </w:p>
        </w:tc>
        <w:tc>
          <w:tcPr>
            <w:tcW w:w="2614" w:type="dxa"/>
            <w:vAlign w:val="center"/>
          </w:tcPr>
          <w:p w:rsidR="00C5164E" w:rsidRPr="00871767" w:rsidRDefault="00C5164E" w:rsidP="00653C31">
            <w:pPr>
              <w:pStyle w:val="ListParagraph"/>
              <w:ind w:left="0"/>
              <w:rPr>
                <w:rFonts w:asciiTheme="majorHAnsi" w:hAnsiTheme="majorHAnsi"/>
                <w:lang w:val="sr-Cyrl-RS"/>
              </w:rPr>
            </w:pPr>
            <w:r w:rsidRPr="00871767">
              <w:rPr>
                <w:rFonts w:asciiTheme="majorHAnsi" w:hAnsiTheme="majorHAnsi"/>
                <w:lang w:val="sr-Cyrl-RS"/>
              </w:rPr>
              <w:t>Енглески језик 2</w:t>
            </w:r>
          </w:p>
        </w:tc>
        <w:tc>
          <w:tcPr>
            <w:tcW w:w="1216" w:type="dxa"/>
            <w:vAlign w:val="center"/>
          </w:tcPr>
          <w:p w:rsidR="00C5164E" w:rsidRPr="00871767" w:rsidRDefault="00B27D4A" w:rsidP="00B27D4A">
            <w:pPr>
              <w:pStyle w:val="ListParagraph"/>
              <w:ind w:left="0"/>
              <w:jc w:val="center"/>
              <w:rPr>
                <w:rFonts w:asciiTheme="majorHAnsi" w:hAnsiTheme="majorHAnsi"/>
                <w:lang w:val="sr-Cyrl-RS"/>
              </w:rPr>
            </w:pPr>
            <w:r w:rsidRPr="00871767">
              <w:rPr>
                <w:rFonts w:asciiTheme="majorHAnsi" w:hAnsiTheme="majorHAnsi"/>
                <w:lang w:val="sr-Cyrl-RS"/>
              </w:rPr>
              <w:t>4.48</w:t>
            </w:r>
          </w:p>
        </w:tc>
        <w:tc>
          <w:tcPr>
            <w:tcW w:w="1916" w:type="dxa"/>
            <w:vAlign w:val="center"/>
          </w:tcPr>
          <w:p w:rsidR="00C5164E" w:rsidRPr="00871767" w:rsidRDefault="00B27D4A" w:rsidP="00B27D4A">
            <w:pPr>
              <w:pStyle w:val="ListParagraph"/>
              <w:ind w:left="0"/>
              <w:jc w:val="center"/>
              <w:rPr>
                <w:rFonts w:asciiTheme="majorHAnsi" w:hAnsiTheme="majorHAnsi"/>
                <w:lang w:val="sr-Cyrl-RS"/>
              </w:rPr>
            </w:pPr>
            <w:r w:rsidRPr="00871767">
              <w:rPr>
                <w:rFonts w:asciiTheme="majorHAnsi" w:hAnsiTheme="majorHAnsi"/>
                <w:lang w:val="sr-Cyrl-RS"/>
              </w:rPr>
              <w:t>Врло добар</w:t>
            </w:r>
          </w:p>
        </w:tc>
      </w:tr>
    </w:tbl>
    <w:p w:rsidR="00421D5F" w:rsidRPr="00871767" w:rsidRDefault="00421D5F" w:rsidP="00421D5F">
      <w:pPr>
        <w:pStyle w:val="ListParagraph"/>
        <w:spacing w:after="0" w:line="240" w:lineRule="auto"/>
        <w:ind w:left="0"/>
        <w:jc w:val="both"/>
        <w:rPr>
          <w:rFonts w:asciiTheme="majorHAnsi" w:hAnsiTheme="majorHAnsi"/>
          <w:lang w:val="sr-Cyrl-RS"/>
        </w:rPr>
      </w:pPr>
    </w:p>
    <w:p w:rsidR="00B27D4A" w:rsidRPr="00871767" w:rsidRDefault="00B27D4A" w:rsidP="00421D5F">
      <w:pPr>
        <w:pStyle w:val="ListParagraph"/>
        <w:spacing w:after="0" w:line="240" w:lineRule="auto"/>
        <w:ind w:left="0"/>
        <w:jc w:val="both"/>
        <w:rPr>
          <w:rFonts w:asciiTheme="majorHAnsi" w:hAnsiTheme="majorHAnsi"/>
          <w:lang w:val="sr-Cyrl-RS"/>
        </w:rPr>
      </w:pPr>
      <w:r w:rsidRPr="00871767">
        <w:rPr>
          <w:rFonts w:asciiTheme="majorHAnsi" w:hAnsiTheme="majorHAnsi"/>
          <w:lang w:val="sr-Cyrl-RS"/>
        </w:rPr>
        <w:tab/>
      </w:r>
      <w:r w:rsidR="00653C31" w:rsidRPr="00871767">
        <w:rPr>
          <w:rFonts w:asciiTheme="majorHAnsi" w:hAnsiTheme="majorHAnsi"/>
          <w:lang w:val="sr-Cyrl-RS"/>
        </w:rPr>
        <w:t>На скоро свим предметима обухваћеним анкетом, н</w:t>
      </w:r>
      <w:r w:rsidR="004D057A" w:rsidRPr="00871767">
        <w:rPr>
          <w:rFonts w:asciiTheme="majorHAnsi" w:hAnsiTheme="majorHAnsi"/>
          <w:lang w:val="sr-Cyrl-RS"/>
        </w:rPr>
        <w:t>аставни процес и педагошки рад наставника и сарадника оцењен је оценама „врло добар“ и „одличан“.</w:t>
      </w:r>
      <w:r w:rsidR="00653C31" w:rsidRPr="00871767">
        <w:rPr>
          <w:rFonts w:asciiTheme="majorHAnsi" w:hAnsiTheme="majorHAnsi"/>
          <w:lang w:val="sr-Cyrl-RS"/>
        </w:rPr>
        <w:t xml:space="preserve"> </w:t>
      </w:r>
      <w:r w:rsidR="004D057A" w:rsidRPr="00871767">
        <w:rPr>
          <w:rFonts w:asciiTheme="majorHAnsi" w:hAnsiTheme="majorHAnsi"/>
          <w:lang w:val="sr-Cyrl-RS"/>
        </w:rPr>
        <w:t xml:space="preserve">Само на 7 предмета </w:t>
      </w:r>
      <w:r w:rsidR="00653C31" w:rsidRPr="00871767">
        <w:rPr>
          <w:rFonts w:asciiTheme="majorHAnsi" w:hAnsiTheme="majorHAnsi"/>
          <w:lang w:val="sr-Cyrl-RS"/>
        </w:rPr>
        <w:t xml:space="preserve">обухваћених анкетом </w:t>
      </w:r>
      <w:r w:rsidR="004D057A" w:rsidRPr="00871767">
        <w:rPr>
          <w:rFonts w:asciiTheme="majorHAnsi" w:hAnsiTheme="majorHAnsi"/>
          <w:lang w:val="sr-Cyrl-RS"/>
        </w:rPr>
        <w:t>уочене су оцене појединачних активности на предмету</w:t>
      </w:r>
      <w:r w:rsidR="00653C31" w:rsidRPr="00871767">
        <w:rPr>
          <w:rFonts w:asciiTheme="majorHAnsi" w:hAnsiTheme="majorHAnsi"/>
          <w:lang w:val="sr-Cyrl-RS"/>
        </w:rPr>
        <w:t>,</w:t>
      </w:r>
      <w:r w:rsidR="004D057A" w:rsidRPr="00871767">
        <w:rPr>
          <w:rFonts w:asciiTheme="majorHAnsi" w:hAnsiTheme="majorHAnsi"/>
          <w:lang w:val="sr-Cyrl-RS"/>
        </w:rPr>
        <w:t xml:space="preserve"> које су мање од 3.5:</w:t>
      </w:r>
    </w:p>
    <w:p w:rsidR="004D057A" w:rsidRPr="00871767" w:rsidRDefault="004D057A" w:rsidP="004D057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Theme="majorHAnsi" w:hAnsiTheme="majorHAnsi"/>
          <w:lang w:val="sr-Cyrl-RS"/>
        </w:rPr>
      </w:pPr>
      <w:r w:rsidRPr="00871767">
        <w:rPr>
          <w:rFonts w:asciiTheme="majorHAnsi" w:hAnsiTheme="majorHAnsi"/>
          <w:lang w:val="sr-Cyrl-RS"/>
        </w:rPr>
        <w:lastRenderedPageBreak/>
        <w:t>Менаџмент мрежама снабдевања (Машинско инжењерство, модул Информатика у инжењерству)</w:t>
      </w:r>
    </w:p>
    <w:p w:rsidR="004D057A" w:rsidRPr="00871767" w:rsidRDefault="004D057A" w:rsidP="004D057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Theme="majorHAnsi" w:hAnsiTheme="majorHAnsi"/>
          <w:lang w:val="sr-Cyrl-RS"/>
        </w:rPr>
      </w:pPr>
      <w:r w:rsidRPr="00871767">
        <w:rPr>
          <w:rFonts w:asciiTheme="majorHAnsi" w:hAnsiTheme="majorHAnsi"/>
          <w:lang w:val="sr-Cyrl-RS"/>
        </w:rPr>
        <w:t>Основи логистике (Војноиндустријско инжењерство)</w:t>
      </w:r>
    </w:p>
    <w:p w:rsidR="004D057A" w:rsidRPr="00871767" w:rsidRDefault="004D057A" w:rsidP="004D057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Theme="majorHAnsi" w:hAnsiTheme="majorHAnsi"/>
          <w:lang w:val="sr-Cyrl-RS"/>
        </w:rPr>
      </w:pPr>
      <w:r w:rsidRPr="00871767">
        <w:rPr>
          <w:rFonts w:asciiTheme="majorHAnsi" w:hAnsiTheme="majorHAnsi"/>
          <w:lang w:val="sr-Cyrl-RS"/>
        </w:rPr>
        <w:t>Експлозивне материје (Војноиндустријско инжењерство)</w:t>
      </w:r>
    </w:p>
    <w:p w:rsidR="004D057A" w:rsidRPr="00871767" w:rsidRDefault="004D057A" w:rsidP="004D057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Theme="majorHAnsi" w:hAnsiTheme="majorHAnsi"/>
          <w:lang w:val="sr-Cyrl-RS"/>
        </w:rPr>
      </w:pPr>
      <w:r w:rsidRPr="00871767">
        <w:rPr>
          <w:rFonts w:asciiTheme="majorHAnsi" w:hAnsiTheme="majorHAnsi"/>
          <w:lang w:val="sr-Cyrl-RS"/>
        </w:rPr>
        <w:t>Организација производње и операциона истраживања (мастер студије Инжењерски менаџмент)</w:t>
      </w:r>
    </w:p>
    <w:p w:rsidR="004D057A" w:rsidRPr="00871767" w:rsidRDefault="004D057A" w:rsidP="004D057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Theme="majorHAnsi" w:hAnsiTheme="majorHAnsi"/>
          <w:lang w:val="sr-Cyrl-RS"/>
        </w:rPr>
      </w:pPr>
      <w:r w:rsidRPr="00871767">
        <w:rPr>
          <w:rFonts w:asciiTheme="majorHAnsi" w:hAnsiTheme="majorHAnsi"/>
          <w:lang w:val="sr-Cyrl-RS"/>
        </w:rPr>
        <w:t>Рачунарски алати (Аутомобилско инжењерство)</w:t>
      </w:r>
    </w:p>
    <w:p w:rsidR="004D057A" w:rsidRPr="00871767" w:rsidRDefault="004D057A" w:rsidP="004D057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Theme="majorHAnsi" w:hAnsiTheme="majorHAnsi"/>
          <w:lang w:val="sr-Cyrl-RS"/>
        </w:rPr>
      </w:pPr>
      <w:r w:rsidRPr="00871767">
        <w:rPr>
          <w:rFonts w:asciiTheme="majorHAnsi" w:hAnsiTheme="majorHAnsi"/>
          <w:lang w:val="sr-Cyrl-RS"/>
        </w:rPr>
        <w:t>Математика 1 (Урбано инжењерство)</w:t>
      </w:r>
    </w:p>
    <w:p w:rsidR="004D057A" w:rsidRPr="00871767" w:rsidRDefault="004D057A" w:rsidP="004D057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Theme="majorHAnsi" w:hAnsiTheme="majorHAnsi"/>
          <w:lang w:val="sr-Cyrl-RS"/>
        </w:rPr>
      </w:pPr>
      <w:r w:rsidRPr="00871767">
        <w:rPr>
          <w:rFonts w:asciiTheme="majorHAnsi" w:hAnsiTheme="majorHAnsi"/>
          <w:lang w:val="sr-Cyrl-RS"/>
        </w:rPr>
        <w:t>Италијански језик (Урбано инжењерство).</w:t>
      </w:r>
    </w:p>
    <w:p w:rsidR="00653C31" w:rsidRPr="00871767" w:rsidRDefault="00653C31" w:rsidP="004D057A">
      <w:pPr>
        <w:spacing w:after="0" w:line="240" w:lineRule="auto"/>
        <w:jc w:val="both"/>
        <w:rPr>
          <w:rFonts w:asciiTheme="majorHAnsi" w:hAnsiTheme="majorHAnsi"/>
          <w:lang w:val="sr-Cyrl-RS"/>
        </w:rPr>
      </w:pPr>
    </w:p>
    <w:p w:rsidR="004D057A" w:rsidRPr="00871767" w:rsidRDefault="004D057A" w:rsidP="004D057A">
      <w:pPr>
        <w:spacing w:after="0" w:line="240" w:lineRule="auto"/>
        <w:jc w:val="both"/>
        <w:rPr>
          <w:rFonts w:asciiTheme="majorHAnsi" w:hAnsiTheme="majorHAnsi"/>
          <w:lang w:val="sr-Cyrl-RS"/>
        </w:rPr>
      </w:pPr>
      <w:r w:rsidRPr="00871767">
        <w:rPr>
          <w:rFonts w:asciiTheme="majorHAnsi" w:hAnsiTheme="majorHAnsi"/>
          <w:lang w:val="sr-Cyrl-RS"/>
        </w:rPr>
        <w:tab/>
        <w:t>Најнижа просечна оцена остварена је на предмету Италијански језик на студијском програму Урбано инжењерство (узорак од 12 студената) и износи 3.48.</w:t>
      </w:r>
    </w:p>
    <w:p w:rsidR="004D057A" w:rsidRPr="00871767" w:rsidRDefault="004D057A" w:rsidP="004D057A">
      <w:pPr>
        <w:spacing w:after="0" w:line="240" w:lineRule="auto"/>
        <w:jc w:val="both"/>
        <w:rPr>
          <w:rFonts w:asciiTheme="majorHAnsi" w:hAnsiTheme="majorHAnsi"/>
          <w:lang w:val="sr-Cyrl-RS"/>
        </w:rPr>
      </w:pPr>
    </w:p>
    <w:p w:rsidR="004D057A" w:rsidRPr="00871767" w:rsidRDefault="004D057A" w:rsidP="004D057A">
      <w:pPr>
        <w:spacing w:after="0" w:line="240" w:lineRule="auto"/>
        <w:jc w:val="both"/>
        <w:rPr>
          <w:rFonts w:asciiTheme="majorHAnsi" w:hAnsiTheme="majorHAnsi"/>
          <w:lang w:val="sr-Cyrl-RS"/>
        </w:rPr>
      </w:pPr>
    </w:p>
    <w:p w:rsidR="00653C31" w:rsidRPr="00871767" w:rsidRDefault="00653C31" w:rsidP="004D057A">
      <w:pPr>
        <w:spacing w:after="0" w:line="240" w:lineRule="auto"/>
        <w:jc w:val="both"/>
        <w:rPr>
          <w:rFonts w:asciiTheme="majorHAnsi" w:hAnsiTheme="majorHAnsi"/>
          <w:lang w:val="sr-Cyrl-RS"/>
        </w:rPr>
      </w:pPr>
    </w:p>
    <w:p w:rsidR="004D057A" w:rsidRPr="00871767" w:rsidRDefault="004D057A" w:rsidP="004D057A">
      <w:pPr>
        <w:spacing w:after="0" w:line="240" w:lineRule="auto"/>
        <w:jc w:val="both"/>
        <w:rPr>
          <w:rFonts w:asciiTheme="majorHAnsi" w:hAnsiTheme="majorHAnsi"/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4D057A" w:rsidRPr="00871767" w:rsidTr="004D057A">
        <w:tc>
          <w:tcPr>
            <w:tcW w:w="4788" w:type="dxa"/>
          </w:tcPr>
          <w:p w:rsidR="004D057A" w:rsidRPr="00871767" w:rsidRDefault="004D057A" w:rsidP="004D057A">
            <w:pPr>
              <w:jc w:val="both"/>
              <w:rPr>
                <w:rFonts w:asciiTheme="majorHAnsi" w:hAnsiTheme="majorHAnsi"/>
                <w:lang w:val="sr-Cyrl-RS"/>
              </w:rPr>
            </w:pPr>
            <w:bookmarkStart w:id="0" w:name="_GoBack"/>
            <w:bookmarkEnd w:id="0"/>
          </w:p>
        </w:tc>
        <w:tc>
          <w:tcPr>
            <w:tcW w:w="4788" w:type="dxa"/>
          </w:tcPr>
          <w:p w:rsidR="004D057A" w:rsidRPr="00871767" w:rsidRDefault="004D057A" w:rsidP="004D057A">
            <w:pPr>
              <w:jc w:val="center"/>
              <w:rPr>
                <w:rFonts w:asciiTheme="majorHAnsi" w:hAnsiTheme="majorHAnsi"/>
                <w:lang w:val="sr-Cyrl-RS"/>
              </w:rPr>
            </w:pPr>
            <w:r w:rsidRPr="00871767">
              <w:rPr>
                <w:rFonts w:asciiTheme="majorHAnsi" w:hAnsiTheme="majorHAnsi"/>
                <w:lang w:val="sr-Cyrl-RS"/>
              </w:rPr>
              <w:t>Продекан за наставу,</w:t>
            </w:r>
          </w:p>
          <w:p w:rsidR="004D057A" w:rsidRPr="00871767" w:rsidRDefault="004D057A" w:rsidP="004D057A">
            <w:pPr>
              <w:jc w:val="center"/>
              <w:rPr>
                <w:rFonts w:asciiTheme="majorHAnsi" w:hAnsiTheme="majorHAnsi"/>
              </w:rPr>
            </w:pPr>
            <w:r w:rsidRPr="00871767">
              <w:rPr>
                <w:rFonts w:asciiTheme="majorHAnsi" w:hAnsiTheme="majorHAnsi"/>
                <w:lang w:val="sr-Cyrl-RS"/>
              </w:rPr>
              <w:t>____________________________________</w:t>
            </w:r>
          </w:p>
          <w:p w:rsidR="004D057A" w:rsidRPr="00871767" w:rsidRDefault="004D057A" w:rsidP="004D057A">
            <w:pPr>
              <w:jc w:val="center"/>
              <w:rPr>
                <w:rFonts w:asciiTheme="majorHAnsi" w:hAnsiTheme="majorHAnsi"/>
                <w:lang w:val="sr-Cyrl-RS"/>
              </w:rPr>
            </w:pPr>
            <w:r w:rsidRPr="00871767">
              <w:rPr>
                <w:rFonts w:asciiTheme="majorHAnsi" w:hAnsiTheme="majorHAnsi"/>
                <w:lang w:val="sr-Cyrl-RS"/>
              </w:rPr>
              <w:t xml:space="preserve">Др Данијела </w:t>
            </w:r>
            <w:proofErr w:type="spellStart"/>
            <w:r w:rsidRPr="00871767">
              <w:rPr>
                <w:rFonts w:asciiTheme="majorHAnsi" w:hAnsiTheme="majorHAnsi"/>
                <w:lang w:val="sr-Cyrl-RS"/>
              </w:rPr>
              <w:t>Милорадовић</w:t>
            </w:r>
            <w:proofErr w:type="spellEnd"/>
            <w:r w:rsidRPr="00871767">
              <w:rPr>
                <w:rFonts w:asciiTheme="majorHAnsi" w:hAnsiTheme="majorHAnsi"/>
                <w:lang w:val="sr-Cyrl-RS"/>
              </w:rPr>
              <w:t>, доцент</w:t>
            </w:r>
          </w:p>
        </w:tc>
      </w:tr>
    </w:tbl>
    <w:p w:rsidR="004D057A" w:rsidRPr="00871767" w:rsidRDefault="004D057A" w:rsidP="004D057A">
      <w:pPr>
        <w:spacing w:after="0" w:line="240" w:lineRule="auto"/>
        <w:jc w:val="both"/>
        <w:rPr>
          <w:rFonts w:asciiTheme="majorHAnsi" w:hAnsiTheme="majorHAnsi"/>
          <w:lang w:val="sr-Cyrl-RS"/>
        </w:rPr>
      </w:pPr>
    </w:p>
    <w:sectPr w:rsidR="004D057A" w:rsidRPr="00871767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2350" w:rsidRDefault="00232350" w:rsidP="004D057A">
      <w:pPr>
        <w:spacing w:after="0" w:line="240" w:lineRule="auto"/>
      </w:pPr>
      <w:r>
        <w:separator/>
      </w:r>
    </w:p>
  </w:endnote>
  <w:endnote w:type="continuationSeparator" w:id="0">
    <w:p w:rsidR="00232350" w:rsidRDefault="00232350" w:rsidP="004D05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791207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D057A" w:rsidRDefault="004D057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7176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D057A" w:rsidRDefault="004D05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2350" w:rsidRDefault="00232350" w:rsidP="004D057A">
      <w:pPr>
        <w:spacing w:after="0" w:line="240" w:lineRule="auto"/>
      </w:pPr>
      <w:r>
        <w:separator/>
      </w:r>
    </w:p>
  </w:footnote>
  <w:footnote w:type="continuationSeparator" w:id="0">
    <w:p w:rsidR="00232350" w:rsidRDefault="00232350" w:rsidP="004D05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068CC"/>
    <w:multiLevelType w:val="hybridMultilevel"/>
    <w:tmpl w:val="5EE604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765E0"/>
    <w:multiLevelType w:val="hybridMultilevel"/>
    <w:tmpl w:val="27B263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D5F"/>
    <w:rsid w:val="00170871"/>
    <w:rsid w:val="00232350"/>
    <w:rsid w:val="00421D5F"/>
    <w:rsid w:val="004D057A"/>
    <w:rsid w:val="00653C31"/>
    <w:rsid w:val="00871767"/>
    <w:rsid w:val="00B27D4A"/>
    <w:rsid w:val="00B42A6C"/>
    <w:rsid w:val="00C02696"/>
    <w:rsid w:val="00C22517"/>
    <w:rsid w:val="00C5164E"/>
    <w:rsid w:val="00D34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22517"/>
    <w:pPr>
      <w:spacing w:before="360" w:after="240" w:line="240" w:lineRule="auto"/>
      <w:jc w:val="both"/>
      <w:outlineLvl w:val="0"/>
    </w:pPr>
    <w:rPr>
      <w:rFonts w:ascii="Cambria" w:hAnsi="Cambria" w:cs="Times New Roman"/>
      <w:b/>
      <w:color w:val="365F91" w:themeColor="accent1" w:themeShade="BF"/>
      <w:spacing w:val="20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C22517"/>
    <w:pPr>
      <w:spacing w:before="360" w:after="240" w:line="240" w:lineRule="auto"/>
      <w:jc w:val="both"/>
      <w:outlineLvl w:val="1"/>
    </w:pPr>
    <w:rPr>
      <w:rFonts w:ascii="Cambria" w:hAnsi="Cambria" w:cs="Times New Roman"/>
      <w:b/>
      <w:color w:val="365F91" w:themeColor="accent1" w:themeShade="BF"/>
      <w:spacing w:val="20"/>
      <w:sz w:val="24"/>
      <w:szCs w:val="28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C22517"/>
    <w:pPr>
      <w:spacing w:before="240" w:after="120" w:line="240" w:lineRule="auto"/>
      <w:jc w:val="both"/>
      <w:outlineLvl w:val="2"/>
    </w:pPr>
    <w:rPr>
      <w:rFonts w:ascii="Cambria" w:hAnsi="Cambria" w:cs="Times New Roman"/>
      <w:color w:val="4F81BD" w:themeColor="accent1"/>
      <w:spacing w:val="2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C22517"/>
    <w:rPr>
      <w:rFonts w:ascii="Cambria" w:hAnsi="Cambria" w:cs="Times New Roman"/>
      <w:color w:val="4F81BD" w:themeColor="accent1"/>
      <w:spacing w:val="2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22517"/>
    <w:rPr>
      <w:rFonts w:ascii="Cambria" w:hAnsi="Cambria" w:cs="Times New Roman"/>
      <w:b/>
      <w:color w:val="365F91" w:themeColor="accent1" w:themeShade="BF"/>
      <w:spacing w:val="20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22517"/>
    <w:rPr>
      <w:rFonts w:ascii="Cambria" w:hAnsi="Cambria" w:cs="Times New Roman"/>
      <w:b/>
      <w:color w:val="365F91" w:themeColor="accent1" w:themeShade="BF"/>
      <w:spacing w:val="20"/>
      <w:sz w:val="24"/>
      <w:szCs w:val="28"/>
    </w:rPr>
  </w:style>
  <w:style w:type="paragraph" w:styleId="ListParagraph">
    <w:name w:val="List Paragraph"/>
    <w:basedOn w:val="Normal"/>
    <w:uiPriority w:val="34"/>
    <w:qFormat/>
    <w:rsid w:val="00421D5F"/>
    <w:pPr>
      <w:ind w:left="720"/>
      <w:contextualSpacing/>
    </w:pPr>
  </w:style>
  <w:style w:type="table" w:styleId="TableGrid">
    <w:name w:val="Table Grid"/>
    <w:basedOn w:val="TableNormal"/>
    <w:uiPriority w:val="59"/>
    <w:rsid w:val="00C516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D05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057A"/>
  </w:style>
  <w:style w:type="paragraph" w:styleId="Footer">
    <w:name w:val="footer"/>
    <w:basedOn w:val="Normal"/>
    <w:link w:val="FooterChar"/>
    <w:uiPriority w:val="99"/>
    <w:unhideWhenUsed/>
    <w:rsid w:val="004D05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05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22517"/>
    <w:pPr>
      <w:spacing w:before="360" w:after="240" w:line="240" w:lineRule="auto"/>
      <w:jc w:val="both"/>
      <w:outlineLvl w:val="0"/>
    </w:pPr>
    <w:rPr>
      <w:rFonts w:ascii="Cambria" w:hAnsi="Cambria" w:cs="Times New Roman"/>
      <w:b/>
      <w:color w:val="365F91" w:themeColor="accent1" w:themeShade="BF"/>
      <w:spacing w:val="20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C22517"/>
    <w:pPr>
      <w:spacing w:before="360" w:after="240" w:line="240" w:lineRule="auto"/>
      <w:jc w:val="both"/>
      <w:outlineLvl w:val="1"/>
    </w:pPr>
    <w:rPr>
      <w:rFonts w:ascii="Cambria" w:hAnsi="Cambria" w:cs="Times New Roman"/>
      <w:b/>
      <w:color w:val="365F91" w:themeColor="accent1" w:themeShade="BF"/>
      <w:spacing w:val="20"/>
      <w:sz w:val="24"/>
      <w:szCs w:val="28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C22517"/>
    <w:pPr>
      <w:spacing w:before="240" w:after="120" w:line="240" w:lineRule="auto"/>
      <w:jc w:val="both"/>
      <w:outlineLvl w:val="2"/>
    </w:pPr>
    <w:rPr>
      <w:rFonts w:ascii="Cambria" w:hAnsi="Cambria" w:cs="Times New Roman"/>
      <w:color w:val="4F81BD" w:themeColor="accent1"/>
      <w:spacing w:val="2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C22517"/>
    <w:rPr>
      <w:rFonts w:ascii="Cambria" w:hAnsi="Cambria" w:cs="Times New Roman"/>
      <w:color w:val="4F81BD" w:themeColor="accent1"/>
      <w:spacing w:val="2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22517"/>
    <w:rPr>
      <w:rFonts w:ascii="Cambria" w:hAnsi="Cambria" w:cs="Times New Roman"/>
      <w:b/>
      <w:color w:val="365F91" w:themeColor="accent1" w:themeShade="BF"/>
      <w:spacing w:val="20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22517"/>
    <w:rPr>
      <w:rFonts w:ascii="Cambria" w:hAnsi="Cambria" w:cs="Times New Roman"/>
      <w:b/>
      <w:color w:val="365F91" w:themeColor="accent1" w:themeShade="BF"/>
      <w:spacing w:val="20"/>
      <w:sz w:val="24"/>
      <w:szCs w:val="28"/>
    </w:rPr>
  </w:style>
  <w:style w:type="paragraph" w:styleId="ListParagraph">
    <w:name w:val="List Paragraph"/>
    <w:basedOn w:val="Normal"/>
    <w:uiPriority w:val="34"/>
    <w:qFormat/>
    <w:rsid w:val="00421D5F"/>
    <w:pPr>
      <w:ind w:left="720"/>
      <w:contextualSpacing/>
    </w:pPr>
  </w:style>
  <w:style w:type="table" w:styleId="TableGrid">
    <w:name w:val="Table Grid"/>
    <w:basedOn w:val="TableNormal"/>
    <w:uiPriority w:val="59"/>
    <w:rsid w:val="00C516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D05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057A"/>
  </w:style>
  <w:style w:type="paragraph" w:styleId="Footer">
    <w:name w:val="footer"/>
    <w:basedOn w:val="Normal"/>
    <w:link w:val="FooterChar"/>
    <w:uiPriority w:val="99"/>
    <w:unhideWhenUsed/>
    <w:rsid w:val="004D05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05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4</cp:revision>
  <dcterms:created xsi:type="dcterms:W3CDTF">2015-04-06T19:44:00Z</dcterms:created>
  <dcterms:modified xsi:type="dcterms:W3CDTF">2015-04-26T17:31:00Z</dcterms:modified>
</cp:coreProperties>
</file>