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FEACE" w14:textId="2930FA63" w:rsidR="00303700" w:rsidRPr="0040407D" w:rsidRDefault="00303700" w:rsidP="00C307F5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bookmarkStart w:id="0" w:name="_GoBack"/>
      <w:bookmarkEnd w:id="0"/>
      <w:r w:rsidRPr="0040407D">
        <w:rPr>
          <w:rFonts w:ascii="Cambria" w:hAnsi="Cambria"/>
          <w:b/>
          <w:sz w:val="24"/>
          <w:szCs w:val="24"/>
          <w:lang w:val="sr-Cyrl-RS"/>
        </w:rPr>
        <w:t xml:space="preserve">Табела 6.1. </w:t>
      </w:r>
      <w:r w:rsidRPr="0040407D">
        <w:rPr>
          <w:rFonts w:ascii="Cambria" w:hAnsi="Cambria"/>
          <w:sz w:val="24"/>
          <w:szCs w:val="24"/>
          <w:lang w:val="sr-Cyrl-RS"/>
        </w:rPr>
        <w:t>Назив и број  текућих научноистраживачких/уметничких</w:t>
      </w:r>
      <w:r w:rsidR="00F630B7" w:rsidRPr="0040407D">
        <w:rPr>
          <w:rFonts w:ascii="Cambria" w:hAnsi="Cambria"/>
          <w:sz w:val="24"/>
          <w:szCs w:val="24"/>
          <w:lang w:val="sr-Latn-RS"/>
        </w:rPr>
        <w:t xml:space="preserve"> </w:t>
      </w:r>
      <w:r w:rsidRPr="0040407D">
        <w:rPr>
          <w:rFonts w:ascii="Cambria" w:hAnsi="Cambria"/>
          <w:sz w:val="24"/>
          <w:szCs w:val="24"/>
          <w:lang w:val="sr-Cyrl-RS"/>
        </w:rPr>
        <w:t>пројеката чији  су  руководиоци  наставници  стално запослени у високошколској установи.</w:t>
      </w:r>
    </w:p>
    <w:p w14:paraId="32AFC0D2" w14:textId="77777777" w:rsidR="00303700" w:rsidRPr="0040407D" w:rsidRDefault="00303700" w:rsidP="00303700">
      <w:pPr>
        <w:spacing w:after="0" w:line="240" w:lineRule="auto"/>
        <w:jc w:val="both"/>
        <w:rPr>
          <w:rFonts w:ascii="Cambria" w:hAnsi="Cambria"/>
          <w:sz w:val="10"/>
          <w:szCs w:val="10"/>
          <w:lang w:val="sr-Cyrl-RS"/>
        </w:rPr>
      </w:pPr>
    </w:p>
    <w:tbl>
      <w:tblPr>
        <w:tblW w:w="511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3889"/>
        <w:gridCol w:w="2257"/>
        <w:gridCol w:w="1789"/>
        <w:gridCol w:w="1999"/>
      </w:tblGrid>
      <w:tr w:rsidR="00303700" w:rsidRPr="0040407D" w14:paraId="537B444A" w14:textId="77777777" w:rsidTr="00C307F5">
        <w:tc>
          <w:tcPr>
            <w:tcW w:w="45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B8505EB" w14:textId="77777777" w:rsidR="00303700" w:rsidRPr="0040407D" w:rsidRDefault="00303700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0407D">
              <w:rPr>
                <w:rFonts w:ascii="Cambria" w:eastAsia="MS Mincho" w:hAnsi="Cambria"/>
                <w:b/>
                <w:lang w:val="sr-Cyrl-RS"/>
              </w:rPr>
              <w:t>Редни</w:t>
            </w:r>
          </w:p>
          <w:p w14:paraId="5940C2BD" w14:textId="77777777" w:rsidR="00303700" w:rsidRPr="0040407D" w:rsidRDefault="00303700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0407D">
              <w:rPr>
                <w:rFonts w:ascii="Cambria" w:eastAsia="MS Mincho" w:hAnsi="Cambria"/>
                <w:b/>
                <w:lang w:val="sr-Cyrl-RS"/>
              </w:rPr>
              <w:t>број</w:t>
            </w:r>
          </w:p>
        </w:tc>
        <w:tc>
          <w:tcPr>
            <w:tcW w:w="178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7BB99C" w14:textId="77777777" w:rsidR="00303700" w:rsidRPr="0040407D" w:rsidRDefault="00303700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0407D">
              <w:rPr>
                <w:rFonts w:ascii="Cambria" w:eastAsia="MS Mincho" w:hAnsi="Cambria"/>
                <w:b/>
                <w:lang w:val="sr-Cyrl-RS"/>
              </w:rPr>
              <w:t>Назив и евиденциони број пројекта</w:t>
            </w:r>
          </w:p>
        </w:tc>
        <w:tc>
          <w:tcPr>
            <w:tcW w:w="103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98C4D32" w14:textId="77777777" w:rsidR="00303700" w:rsidRPr="0040407D" w:rsidRDefault="00303700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0407D">
              <w:rPr>
                <w:rFonts w:ascii="Cambria" w:eastAsia="MS Mincho" w:hAnsi="Cambria"/>
                <w:b/>
                <w:lang w:val="sr-Cyrl-RS"/>
              </w:rPr>
              <w:t>Домаћи (Д) и међународни (М)</w:t>
            </w:r>
          </w:p>
        </w:tc>
        <w:tc>
          <w:tcPr>
            <w:tcW w:w="819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67A417E" w14:textId="77777777" w:rsidR="00303700" w:rsidRPr="0040407D" w:rsidRDefault="00303700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0407D">
              <w:rPr>
                <w:rFonts w:ascii="Cambria" w:eastAsia="MS Mincho" w:hAnsi="Cambria"/>
                <w:b/>
                <w:lang w:val="sr-Cyrl-RS"/>
              </w:rPr>
              <w:t>Назив финансијера</w:t>
            </w:r>
          </w:p>
        </w:tc>
        <w:tc>
          <w:tcPr>
            <w:tcW w:w="915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2F5FCF" w14:textId="77777777" w:rsidR="00303700" w:rsidRPr="0040407D" w:rsidRDefault="00303700" w:rsidP="00295A48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0407D">
              <w:rPr>
                <w:rFonts w:ascii="Cambria" w:eastAsia="MS Mincho" w:hAnsi="Cambria"/>
                <w:b/>
                <w:lang w:val="sr-Cyrl-RS"/>
              </w:rPr>
              <w:t>Број учесника на пројекту</w:t>
            </w:r>
          </w:p>
        </w:tc>
      </w:tr>
      <w:tr w:rsidR="00C307F5" w:rsidRPr="0040407D" w14:paraId="7E0123C0" w14:textId="77777777" w:rsidTr="00C307F5">
        <w:tc>
          <w:tcPr>
            <w:tcW w:w="453" w:type="pct"/>
            <w:tcBorders>
              <w:top w:val="double" w:sz="4" w:space="0" w:color="auto"/>
            </w:tcBorders>
            <w:vAlign w:val="center"/>
          </w:tcPr>
          <w:p w14:paraId="3AF7BEA6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tcBorders>
              <w:top w:val="double" w:sz="4" w:space="0" w:color="auto"/>
            </w:tcBorders>
            <w:vAlign w:val="center"/>
          </w:tcPr>
          <w:p w14:paraId="4D59B222" w14:textId="77777777" w:rsidR="00C307F5" w:rsidRPr="0040407D" w:rsidRDefault="00C307F5" w:rsidP="00C3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hAnsi="Cambria"/>
                <w:noProof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 xml:space="preserve">Развој триболошких микро/нано двокомпонентних и хибридних самоподмазујућих композита </w:t>
            </w:r>
          </w:p>
          <w:p w14:paraId="0513954D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(ТР 35021)</w:t>
            </w:r>
          </w:p>
        </w:tc>
        <w:tc>
          <w:tcPr>
            <w:tcW w:w="103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B53615F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Д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CB4E68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i/>
                <w:color w:val="000000"/>
                <w:lang w:val="sr-Cyrl-CS"/>
              </w:rPr>
              <w:t>Министарства за просвету, науку и технолошки развој</w:t>
            </w:r>
          </w:p>
        </w:tc>
        <w:tc>
          <w:tcPr>
            <w:tcW w:w="915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8BBDE8" w14:textId="0FA9814F" w:rsidR="00C307F5" w:rsidRPr="00FC3D90" w:rsidRDefault="00FC3D90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14</w:t>
            </w:r>
          </w:p>
        </w:tc>
      </w:tr>
      <w:tr w:rsidR="00C307F5" w:rsidRPr="0040407D" w14:paraId="47635D0F" w14:textId="77777777" w:rsidTr="00C307F5">
        <w:tc>
          <w:tcPr>
            <w:tcW w:w="453" w:type="pct"/>
            <w:vAlign w:val="center"/>
          </w:tcPr>
          <w:p w14:paraId="0CC57EFB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vAlign w:val="center"/>
          </w:tcPr>
          <w:p w14:paraId="0FA50AF9" w14:textId="77777777" w:rsidR="00C307F5" w:rsidRPr="0040407D" w:rsidRDefault="00C307F5" w:rsidP="00C3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hAnsi="Cambria"/>
                <w:noProof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Истраживања и развој српске куће нето-нулте енергетске потрошње</w:t>
            </w:r>
          </w:p>
          <w:p w14:paraId="49A2B73E" w14:textId="77777777" w:rsidR="00C307F5" w:rsidRPr="0040407D" w:rsidRDefault="00C307F5" w:rsidP="00C3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(ТР 33015)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025C95A0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Д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E4D545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i/>
                <w:color w:val="000000"/>
                <w:lang w:val="sr-Cyrl-CS"/>
              </w:rPr>
              <w:t>Министарства за просвету, науку и технолошки развој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D6901C" w14:textId="497EDBFB" w:rsidR="00C307F5" w:rsidRPr="00FC3D90" w:rsidRDefault="00FC3D90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25</w:t>
            </w:r>
          </w:p>
        </w:tc>
      </w:tr>
      <w:tr w:rsidR="00C307F5" w:rsidRPr="0040407D" w14:paraId="2887CA7C" w14:textId="77777777" w:rsidTr="00C307F5">
        <w:tc>
          <w:tcPr>
            <w:tcW w:w="453" w:type="pct"/>
            <w:vAlign w:val="center"/>
          </w:tcPr>
          <w:p w14:paraId="49F5EEF3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vAlign w:val="center"/>
          </w:tcPr>
          <w:p w14:paraId="7ADCCCB2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Развој софтвера за решавање спрегнутих мултифизичких проблема (ТР 32036)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03A5C280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Д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09236977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i/>
                <w:color w:val="000000"/>
                <w:lang w:val="sr-Cyrl-CS"/>
              </w:rPr>
              <w:t>Министарства за просвету, науку и технолошки развој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2E91C037" w14:textId="3C8C57E3" w:rsidR="00C307F5" w:rsidRPr="00FC3D90" w:rsidRDefault="00FC3D90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19</w:t>
            </w:r>
          </w:p>
        </w:tc>
      </w:tr>
      <w:tr w:rsidR="00C307F5" w:rsidRPr="0040407D" w14:paraId="57632A63" w14:textId="77777777" w:rsidTr="00C307F5">
        <w:tc>
          <w:tcPr>
            <w:tcW w:w="453" w:type="pct"/>
            <w:vAlign w:val="center"/>
          </w:tcPr>
          <w:p w14:paraId="7C6FBBFA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vAlign w:val="center"/>
          </w:tcPr>
          <w:p w14:paraId="658B6A37" w14:textId="77777777" w:rsidR="00C307F5" w:rsidRPr="0040407D" w:rsidRDefault="00C307F5" w:rsidP="00C3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mbria" w:hAnsi="Cambria"/>
                <w:noProof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Истраживање безбедности возила као дела кибернетског система</w:t>
            </w:r>
          </w:p>
          <w:p w14:paraId="3076BEAF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hAnsi="Cambria"/>
                <w:noProof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 xml:space="preserve">Возач-возило-окружење </w:t>
            </w:r>
          </w:p>
          <w:p w14:paraId="567E1F55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(ТР 35041)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3F84DEF7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Д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76A7076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i/>
                <w:color w:val="000000"/>
                <w:lang w:val="sr-Cyrl-CS"/>
              </w:rPr>
              <w:t>Министарства за просвету, науку и технолошки развој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79694AB0" w14:textId="7BF7DF9D" w:rsidR="00C307F5" w:rsidRPr="00FC3D90" w:rsidRDefault="00FC3D90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9</w:t>
            </w:r>
          </w:p>
        </w:tc>
      </w:tr>
      <w:tr w:rsidR="00C307F5" w:rsidRPr="0040407D" w14:paraId="0F1052B0" w14:textId="77777777" w:rsidTr="00C307F5">
        <w:tc>
          <w:tcPr>
            <w:tcW w:w="453" w:type="pct"/>
            <w:vAlign w:val="center"/>
          </w:tcPr>
          <w:p w14:paraId="125DF9E6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vAlign w:val="center"/>
          </w:tcPr>
          <w:p w14:paraId="3A48AF8B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Примена биомедицинског инжењеринга предклиничкој и клиничкој пракси (</w:t>
            </w:r>
            <w:r w:rsidRPr="0040407D">
              <w:rPr>
                <w:rFonts w:ascii="Cambria" w:hAnsi="Cambria"/>
                <w:lang w:val="sr-Cyrl-CS"/>
              </w:rPr>
              <w:t xml:space="preserve">ИИИ </w:t>
            </w:r>
            <w:r w:rsidRPr="0040407D">
              <w:rPr>
                <w:rFonts w:ascii="Cambria" w:hAnsi="Cambria"/>
                <w:noProof/>
                <w:lang w:val="sr-Cyrl-CS"/>
              </w:rPr>
              <w:t>41007)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118329D0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Д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6FE7BA85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i/>
                <w:color w:val="000000"/>
                <w:lang w:val="sr-Cyrl-CS"/>
              </w:rPr>
              <w:t>Министарства за просвету, науку и технолошки развој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27EB75BB" w14:textId="18082A88" w:rsidR="00C307F5" w:rsidRPr="00FC3D90" w:rsidRDefault="00FC3D90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21</w:t>
            </w:r>
          </w:p>
        </w:tc>
      </w:tr>
      <w:tr w:rsidR="00C307F5" w:rsidRPr="0040407D" w14:paraId="537DA98D" w14:textId="77777777" w:rsidTr="00C307F5">
        <w:tc>
          <w:tcPr>
            <w:tcW w:w="453" w:type="pct"/>
            <w:vAlign w:val="center"/>
          </w:tcPr>
          <w:p w14:paraId="0040F5EB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vAlign w:val="center"/>
          </w:tcPr>
          <w:p w14:paraId="5726F2E4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noProof/>
                <w:lang w:val="sr-Cyrl-CS"/>
              </w:rPr>
              <w:t>Истраживање когенерационих потенцијала у комуналним и индустријским енереганама Р.Србије и могућности за ревитализацију постојећих и градњу нових когенерационих постројења (</w:t>
            </w:r>
            <w:r w:rsidRPr="0040407D">
              <w:rPr>
                <w:rFonts w:ascii="Cambria" w:hAnsi="Cambria"/>
                <w:lang w:val="sr-Cyrl-CS"/>
              </w:rPr>
              <w:t>ИИИ</w:t>
            </w:r>
            <w:r w:rsidRPr="0040407D">
              <w:rPr>
                <w:rFonts w:ascii="Cambria" w:hAnsi="Cambria"/>
                <w:noProof/>
                <w:lang w:val="sr-Cyrl-CS"/>
              </w:rPr>
              <w:t xml:space="preserve"> 42013)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0C40E95A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Д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3144DF5D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hAnsi="Cambria"/>
                <w:i/>
                <w:color w:val="000000"/>
                <w:lang w:val="sr-Cyrl-CS"/>
              </w:rPr>
              <w:t>Министарства за просвету, науку и технолошки развој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3A39B912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407D">
              <w:rPr>
                <w:rFonts w:ascii="Cambria" w:eastAsia="MS Mincho" w:hAnsi="Cambria"/>
                <w:lang w:val="sr-Cyrl-CS"/>
              </w:rPr>
              <w:t>14</w:t>
            </w:r>
          </w:p>
        </w:tc>
      </w:tr>
      <w:tr w:rsidR="00C307F5" w:rsidRPr="0040407D" w14:paraId="4EE07575" w14:textId="77777777" w:rsidTr="00C307F5">
        <w:tc>
          <w:tcPr>
            <w:tcW w:w="453" w:type="pct"/>
            <w:vAlign w:val="center"/>
          </w:tcPr>
          <w:p w14:paraId="16DE610A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vAlign w:val="center"/>
          </w:tcPr>
          <w:p w14:paraId="6C3D75CD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hAnsi="Cambria"/>
                <w:lang w:val="sr-Cyrl-CS"/>
              </w:rPr>
            </w:pPr>
            <w:r w:rsidRPr="0040407D">
              <w:rPr>
                <w:rFonts w:ascii="Cambria" w:hAnsi="Cambria"/>
                <w:lang w:val="sr-Cyrl-CS"/>
              </w:rPr>
              <w:t xml:space="preserve">INNHF -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Innovation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through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human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factors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in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risk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analysis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and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management</w:t>
            </w:r>
            <w:proofErr w:type="spellEnd"/>
          </w:p>
          <w:p w14:paraId="0CDD2A05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hAnsi="Cambria"/>
                <w:noProof/>
                <w:lang w:val="sr-Cyrl-CS"/>
              </w:rPr>
            </w:pPr>
            <w:r w:rsidRPr="0040407D">
              <w:rPr>
                <w:rFonts w:ascii="Cambria" w:hAnsi="Cambria"/>
                <w:lang w:val="sr-Cyrl-CS"/>
              </w:rPr>
              <w:t>FP7-PEOPLE-2011-ITN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1BA1AEB3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М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24B7DB4D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407D">
              <w:rPr>
                <w:rFonts w:ascii="Cambria" w:hAnsi="Cambria"/>
                <w:lang w:val="sr-Cyrl-CS"/>
              </w:rPr>
              <w:t>FP7</w:t>
            </w:r>
          </w:p>
          <w:p w14:paraId="3C64DD62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hAnsi="Cambria"/>
                <w:i/>
                <w:color w:val="000000"/>
                <w:lang w:val="sr-Cyrl-CS"/>
              </w:rPr>
            </w:pPr>
            <w:proofErr w:type="spellStart"/>
            <w:r w:rsidRPr="0040407D">
              <w:rPr>
                <w:rFonts w:ascii="Cambria" w:hAnsi="Cambria"/>
                <w:lang w:val="sr-Cyrl-CS"/>
              </w:rPr>
              <w:t>Marie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Curie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Action</w:t>
            </w:r>
            <w:proofErr w:type="spellEnd"/>
          </w:p>
        </w:tc>
        <w:tc>
          <w:tcPr>
            <w:tcW w:w="915" w:type="pct"/>
            <w:shd w:val="clear" w:color="auto" w:fill="auto"/>
            <w:vAlign w:val="center"/>
          </w:tcPr>
          <w:p w14:paraId="048DCC3A" w14:textId="34C49BC4" w:rsidR="00C307F5" w:rsidRPr="0040407D" w:rsidRDefault="00FC3D90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</w:tr>
      <w:tr w:rsidR="00C307F5" w:rsidRPr="0040407D" w14:paraId="66FBB403" w14:textId="77777777" w:rsidTr="00C307F5">
        <w:tc>
          <w:tcPr>
            <w:tcW w:w="453" w:type="pct"/>
            <w:vAlign w:val="center"/>
          </w:tcPr>
          <w:p w14:paraId="1406DFAD" w14:textId="77777777" w:rsidR="00C307F5" w:rsidRPr="0040407D" w:rsidRDefault="00C307F5" w:rsidP="00C307F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780" w:type="pct"/>
            <w:vAlign w:val="center"/>
          </w:tcPr>
          <w:p w14:paraId="66BF9EFA" w14:textId="77777777" w:rsidR="00C307F5" w:rsidRPr="0040407D" w:rsidRDefault="00C307F5" w:rsidP="00C307F5">
            <w:pPr>
              <w:spacing w:after="0" w:line="240" w:lineRule="auto"/>
              <w:contextualSpacing/>
              <w:rPr>
                <w:rFonts w:ascii="Cambria" w:hAnsi="Cambria"/>
                <w:lang w:val="sr-Cyrl-CS"/>
              </w:rPr>
            </w:pPr>
            <w:proofErr w:type="spellStart"/>
            <w:r w:rsidRPr="0040407D">
              <w:rPr>
                <w:rFonts w:ascii="Cambria" w:hAnsi="Cambria"/>
                <w:lang w:val="sr-Cyrl-CS"/>
              </w:rPr>
              <w:t>Bridge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technical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differences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and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social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suspicions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contributing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to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transform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the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Adriatic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area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in a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stable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hub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for a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sustainable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technological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development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, </w:t>
            </w:r>
            <w:r w:rsidRPr="0040407D">
              <w:rPr>
                <w:rFonts w:ascii="Cambria" w:hAnsi="Cambria"/>
                <w:bCs/>
                <w:lang w:val="sr-Cyrl-CS"/>
              </w:rPr>
              <w:t>2°</w:t>
            </w:r>
            <w:proofErr w:type="spellStart"/>
            <w:r w:rsidRPr="0040407D">
              <w:rPr>
                <w:rFonts w:ascii="Cambria" w:hAnsi="Cambria"/>
                <w:bCs/>
                <w:lang w:val="sr-Cyrl-CS"/>
              </w:rPr>
              <w:t>ord</w:t>
            </w:r>
            <w:proofErr w:type="spellEnd"/>
            <w:r w:rsidRPr="0040407D">
              <w:rPr>
                <w:rFonts w:ascii="Cambria" w:hAnsi="Cambria"/>
                <w:bCs/>
                <w:lang w:val="sr-Cyrl-CS"/>
              </w:rPr>
              <w:t>./0127/0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6042C053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40407D">
              <w:rPr>
                <w:rFonts w:ascii="Cambria" w:eastAsia="MS Mincho" w:hAnsi="Cambria"/>
                <w:lang w:val="en-US"/>
              </w:rPr>
              <w:t>(</w:t>
            </w:r>
            <w:r w:rsidRPr="0040407D">
              <w:rPr>
                <w:rFonts w:ascii="Cambria" w:eastAsia="MS Mincho" w:hAnsi="Cambria"/>
                <w:lang w:val="sr-Cyrl-CS"/>
              </w:rPr>
              <w:t>М</w:t>
            </w:r>
            <w:r w:rsidRPr="0040407D">
              <w:rPr>
                <w:rFonts w:ascii="Cambria" w:eastAsia="MS Mincho" w:hAnsi="Cambria"/>
                <w:lang w:val="en-US"/>
              </w:rPr>
              <w:t>)</w:t>
            </w:r>
          </w:p>
        </w:tc>
        <w:tc>
          <w:tcPr>
            <w:tcW w:w="819" w:type="pct"/>
            <w:shd w:val="clear" w:color="auto" w:fill="auto"/>
            <w:vAlign w:val="center"/>
          </w:tcPr>
          <w:p w14:paraId="7BD91261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proofErr w:type="spellStart"/>
            <w:r w:rsidRPr="0040407D">
              <w:rPr>
                <w:rFonts w:ascii="Cambria" w:hAnsi="Cambria"/>
                <w:lang w:val="sr-Cyrl-CS"/>
              </w:rPr>
              <w:t>Adriatic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IPA</w:t>
            </w:r>
          </w:p>
          <w:p w14:paraId="51A31876" w14:textId="77777777" w:rsidR="00C307F5" w:rsidRPr="0040407D" w:rsidRDefault="00C307F5" w:rsidP="00C307F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407D">
              <w:rPr>
                <w:rFonts w:ascii="Cambria" w:hAnsi="Cambria"/>
                <w:lang w:val="sr-Cyrl-CS"/>
              </w:rPr>
              <w:t>(</w:t>
            </w:r>
            <w:proofErr w:type="spellStart"/>
            <w:r w:rsidRPr="0040407D">
              <w:rPr>
                <w:rFonts w:ascii="Cambria" w:hAnsi="Cambria"/>
                <w:lang w:val="sr-Cyrl-CS"/>
              </w:rPr>
              <w:t>Adria</w:t>
            </w:r>
            <w:proofErr w:type="spellEnd"/>
            <w:r w:rsidRPr="0040407D">
              <w:rPr>
                <w:rFonts w:ascii="Cambria" w:hAnsi="Cambria"/>
                <w:lang w:val="sr-Cyrl-CS"/>
              </w:rPr>
              <w:t xml:space="preserve"> - HUB)</w:t>
            </w:r>
          </w:p>
        </w:tc>
        <w:tc>
          <w:tcPr>
            <w:tcW w:w="915" w:type="pct"/>
            <w:shd w:val="clear" w:color="auto" w:fill="auto"/>
            <w:vAlign w:val="center"/>
          </w:tcPr>
          <w:p w14:paraId="78EE3F34" w14:textId="4C67FF52" w:rsidR="00C307F5" w:rsidRPr="0040407D" w:rsidRDefault="00FC3D90" w:rsidP="00C307F5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18</w:t>
            </w:r>
          </w:p>
        </w:tc>
      </w:tr>
      <w:tr w:rsidR="00FC3D90" w:rsidRPr="0040407D" w14:paraId="64A062D2" w14:textId="77777777" w:rsidTr="00C307F5">
        <w:tc>
          <w:tcPr>
            <w:tcW w:w="5000" w:type="pct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6135B652" w14:textId="77777777" w:rsidR="00FC3D90" w:rsidRPr="0040407D" w:rsidRDefault="00FC3D90" w:rsidP="00FC3D90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0407D">
              <w:rPr>
                <w:rFonts w:ascii="Cambria" w:eastAsia="MS Mincho" w:hAnsi="Cambria"/>
                <w:b/>
                <w:i/>
                <w:lang w:val="sr-Cyrl-RS"/>
              </w:rPr>
              <w:t>Напомена</w:t>
            </w:r>
            <w:r w:rsidRPr="0040407D">
              <w:rPr>
                <w:rFonts w:ascii="Cambria" w:eastAsia="MS Mincho" w:hAnsi="Cambria"/>
                <w:lang w:val="sr-Cyrl-RS"/>
              </w:rPr>
              <w:t>: Поткомисија ће, случајним избором, проверити уговоре</w:t>
            </w:r>
          </w:p>
        </w:tc>
      </w:tr>
    </w:tbl>
    <w:p w14:paraId="77FBF5DE" w14:textId="77777777" w:rsidR="00303700" w:rsidRPr="0040407D" w:rsidRDefault="00303700" w:rsidP="00303700">
      <w:pPr>
        <w:spacing w:after="0" w:line="240" w:lineRule="auto"/>
        <w:jc w:val="both"/>
        <w:rPr>
          <w:rFonts w:ascii="Cambria" w:hAnsi="Cambria"/>
          <w:b/>
          <w:sz w:val="10"/>
          <w:szCs w:val="10"/>
          <w:lang w:val="sr-Cyrl-RS"/>
        </w:rPr>
      </w:pPr>
    </w:p>
    <w:p w14:paraId="18142EDA" w14:textId="77777777" w:rsidR="00303700" w:rsidRPr="0040407D" w:rsidRDefault="00303700" w:rsidP="00303700">
      <w:pPr>
        <w:spacing w:after="0" w:line="240" w:lineRule="auto"/>
        <w:rPr>
          <w:rFonts w:ascii="Cambria" w:hAnsi="Cambria"/>
          <w:b/>
          <w:sz w:val="20"/>
          <w:szCs w:val="20"/>
          <w:lang w:val="sr-Cyrl-RS"/>
        </w:rPr>
      </w:pPr>
    </w:p>
    <w:p w14:paraId="59561592" w14:textId="77777777" w:rsidR="004F33F8" w:rsidRPr="0040407D" w:rsidRDefault="004F33F8" w:rsidP="00303700">
      <w:pPr>
        <w:tabs>
          <w:tab w:val="left" w:pos="1701"/>
        </w:tabs>
        <w:rPr>
          <w:rFonts w:ascii="Cambria" w:hAnsi="Cambria"/>
          <w:lang w:val="sr-Cyrl-RS"/>
        </w:rPr>
      </w:pPr>
    </w:p>
    <w:sectPr w:rsidR="004F33F8" w:rsidRPr="0040407D" w:rsidSect="00303700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B0B91"/>
    <w:multiLevelType w:val="hybridMultilevel"/>
    <w:tmpl w:val="DA768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00"/>
    <w:rsid w:val="00303700"/>
    <w:rsid w:val="0040407D"/>
    <w:rsid w:val="004F33F8"/>
    <w:rsid w:val="006A16C9"/>
    <w:rsid w:val="009A6DA9"/>
    <w:rsid w:val="00A06B44"/>
    <w:rsid w:val="00B93BB7"/>
    <w:rsid w:val="00C307F5"/>
    <w:rsid w:val="00C52703"/>
    <w:rsid w:val="00F630B7"/>
    <w:rsid w:val="00F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37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700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7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0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7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7F5"/>
    <w:rPr>
      <w:rFonts w:ascii="Calibri" w:eastAsia="Calibri" w:hAnsi="Calibri" w:cs="Times New Roman"/>
      <w:sz w:val="20"/>
      <w:szCs w:val="20"/>
      <w:lang w:val="uz-Cyrl-UZ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7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7F5"/>
    <w:rPr>
      <w:rFonts w:ascii="Calibri" w:eastAsia="Calibri" w:hAnsi="Calibri" w:cs="Times New Roman"/>
      <w:b/>
      <w:bCs/>
      <w:sz w:val="20"/>
      <w:szCs w:val="20"/>
      <w:lang w:val="uz-Cyrl-U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7F5"/>
    <w:rPr>
      <w:rFonts w:ascii="Segoe UI" w:eastAsia="Calibri" w:hAnsi="Segoe UI" w:cs="Segoe UI"/>
      <w:sz w:val="18"/>
      <w:szCs w:val="18"/>
      <w:lang w:val="uz-Cyrl-U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700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7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30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7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7F5"/>
    <w:rPr>
      <w:rFonts w:ascii="Calibri" w:eastAsia="Calibri" w:hAnsi="Calibri" w:cs="Times New Roman"/>
      <w:sz w:val="20"/>
      <w:szCs w:val="20"/>
      <w:lang w:val="uz-Cyrl-UZ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7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7F5"/>
    <w:rPr>
      <w:rFonts w:ascii="Calibri" w:eastAsia="Calibri" w:hAnsi="Calibri" w:cs="Times New Roman"/>
      <w:b/>
      <w:bCs/>
      <w:sz w:val="20"/>
      <w:szCs w:val="20"/>
      <w:lang w:val="uz-Cyrl-UZ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7F5"/>
    <w:rPr>
      <w:rFonts w:ascii="Segoe UI" w:eastAsia="Calibri" w:hAnsi="Segoe UI" w:cs="Segoe UI"/>
      <w:sz w:val="18"/>
      <w:szCs w:val="18"/>
      <w:lang w:val="uz-Cyrl-U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2</cp:revision>
  <dcterms:created xsi:type="dcterms:W3CDTF">2015-04-29T19:04:00Z</dcterms:created>
  <dcterms:modified xsi:type="dcterms:W3CDTF">2015-04-29T19:04:00Z</dcterms:modified>
</cp:coreProperties>
</file>